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A609C" w14:textId="1AD0D030" w:rsidR="00E27943" w:rsidRPr="00D85698" w:rsidRDefault="00805868" w:rsidP="00D85698">
      <w:pPr>
        <w:spacing w:before="120" w:after="120"/>
        <w:jc w:val="right"/>
        <w:rPr>
          <w:rFonts w:asciiTheme="minorHAnsi" w:hAnsiTheme="minorHAnsi" w:cstheme="minorHAnsi"/>
          <w:bCs/>
          <w:i/>
          <w:lang w:val="bg-BG"/>
        </w:rPr>
      </w:pPr>
      <w:bookmarkStart w:id="0" w:name="_GoBack"/>
      <w:bookmarkEnd w:id="0"/>
      <w:r w:rsidRPr="00D85698">
        <w:rPr>
          <w:rFonts w:asciiTheme="minorHAnsi" w:hAnsiTheme="minorHAnsi" w:cstheme="minorHAnsi"/>
          <w:bCs/>
          <w:i/>
          <w:lang w:val="bg-BG"/>
        </w:rPr>
        <w:t xml:space="preserve">Превод от английски език </w:t>
      </w:r>
    </w:p>
    <w:p w14:paraId="2A927F22" w14:textId="77777777" w:rsidR="00703AF6" w:rsidRPr="00703AF6" w:rsidRDefault="00703AF6" w:rsidP="00703AF6">
      <w:pPr>
        <w:spacing w:line="276" w:lineRule="auto"/>
        <w:jc w:val="center"/>
        <w:rPr>
          <w:rFonts w:asciiTheme="minorHAnsi" w:eastAsia="Calibri" w:hAnsiTheme="minorHAnsi" w:cstheme="minorHAnsi"/>
          <w:color w:val="0070C0"/>
          <w:sz w:val="48"/>
          <w:szCs w:val="48"/>
          <w:lang w:val="bg-BG"/>
        </w:rPr>
      </w:pPr>
      <w:r w:rsidRPr="00703AF6">
        <w:rPr>
          <w:rFonts w:asciiTheme="minorHAnsi" w:eastAsia="Calibri" w:hAnsiTheme="minorHAnsi" w:cstheme="minorHAnsi"/>
          <w:color w:val="0070C0"/>
          <w:sz w:val="48"/>
          <w:szCs w:val="48"/>
          <w:lang w:val="bg-BG"/>
        </w:rPr>
        <w:t>Програма</w:t>
      </w:r>
    </w:p>
    <w:p w14:paraId="15B92228" w14:textId="77777777" w:rsidR="00E27943" w:rsidRPr="00703AF6" w:rsidRDefault="00C5357A">
      <w:pPr>
        <w:spacing w:line="276" w:lineRule="auto"/>
        <w:jc w:val="center"/>
        <w:rPr>
          <w:rFonts w:asciiTheme="minorHAnsi" w:eastAsia="Calibri" w:hAnsiTheme="minorHAnsi" w:cstheme="minorHAnsi"/>
          <w:color w:val="0070C0"/>
          <w:sz w:val="48"/>
          <w:szCs w:val="48"/>
          <w:lang w:val="bg-BG"/>
        </w:rPr>
      </w:pPr>
      <w:r w:rsidRPr="00703AF6">
        <w:rPr>
          <w:rFonts w:asciiTheme="minorHAnsi" w:eastAsia="Calibri" w:hAnsiTheme="minorHAnsi" w:cstheme="minorHAnsi"/>
          <w:color w:val="0070C0"/>
          <w:sz w:val="48"/>
          <w:szCs w:val="48"/>
          <w:lang w:val="bg-BG"/>
        </w:rPr>
        <w:t>Interreg VI-A Румъния-България</w:t>
      </w:r>
    </w:p>
    <w:p w14:paraId="53884593" w14:textId="77777777" w:rsidR="00E27943" w:rsidRPr="00703AF6" w:rsidRDefault="00E27943">
      <w:pPr>
        <w:spacing w:line="276" w:lineRule="auto"/>
        <w:jc w:val="center"/>
        <w:rPr>
          <w:rFonts w:asciiTheme="minorHAnsi" w:eastAsia="Calibri" w:hAnsiTheme="minorHAnsi" w:cstheme="minorHAnsi"/>
          <w:color w:val="0070C0"/>
          <w:sz w:val="48"/>
          <w:szCs w:val="48"/>
          <w:lang w:val="bg-BG"/>
        </w:rPr>
      </w:pPr>
    </w:p>
    <w:p w14:paraId="6B581AAA" w14:textId="095791FA" w:rsidR="00F310E2" w:rsidRPr="00703AF6" w:rsidRDefault="00703AF6" w:rsidP="00B565E9">
      <w:pPr>
        <w:pStyle w:val="ListParagraph"/>
        <w:numPr>
          <w:ilvl w:val="0"/>
          <w:numId w:val="5"/>
        </w:numPr>
        <w:spacing w:after="0"/>
        <w:jc w:val="center"/>
        <w:rPr>
          <w:rFonts w:eastAsia="Calibri" w:cstheme="minorHAnsi"/>
          <w:color w:val="0070C0"/>
          <w:sz w:val="32"/>
          <w:szCs w:val="32"/>
          <w:lang w:val="bg-BG"/>
        </w:rPr>
      </w:pPr>
      <w:r w:rsidRPr="00703AF6">
        <w:rPr>
          <w:rFonts w:eastAsia="Calibri" w:cstheme="minorHAnsi"/>
          <w:color w:val="0070C0"/>
          <w:sz w:val="32"/>
          <w:szCs w:val="32"/>
          <w:lang w:val="bg-BG"/>
        </w:rPr>
        <w:t>ОТКЪС</w:t>
      </w:r>
      <w:r w:rsidR="00C5357A" w:rsidRPr="00703AF6">
        <w:rPr>
          <w:rFonts w:eastAsia="Calibri" w:cstheme="minorHAnsi"/>
          <w:color w:val="0070C0"/>
          <w:sz w:val="32"/>
          <w:szCs w:val="32"/>
          <w:lang w:val="bg-BG"/>
        </w:rPr>
        <w:t>, проект</w:t>
      </w:r>
      <w:r w:rsidR="008C6CE6" w:rsidRPr="00703AF6">
        <w:rPr>
          <w:rFonts w:eastAsia="Calibri" w:cstheme="minorHAnsi"/>
          <w:color w:val="0070C0"/>
          <w:sz w:val="32"/>
          <w:szCs w:val="32"/>
          <w:lang w:val="bg-BG"/>
        </w:rPr>
        <w:t>,</w:t>
      </w:r>
      <w:r w:rsidR="00C5357A" w:rsidRPr="00703AF6">
        <w:rPr>
          <w:rFonts w:eastAsia="Calibri" w:cstheme="minorHAnsi"/>
          <w:color w:val="0070C0"/>
          <w:sz w:val="32"/>
          <w:szCs w:val="32"/>
          <w:lang w:val="bg-BG"/>
        </w:rPr>
        <w:t xml:space="preserve"> </w:t>
      </w:r>
      <w:r w:rsidR="002D0E3E">
        <w:rPr>
          <w:rFonts w:eastAsia="Calibri" w:cstheme="minorHAnsi"/>
          <w:color w:val="0070C0"/>
          <w:sz w:val="32"/>
          <w:szCs w:val="32"/>
          <w:lang w:val="bg-BG"/>
        </w:rPr>
        <w:t>август</w:t>
      </w:r>
      <w:r w:rsidR="00C5357A" w:rsidRPr="00703AF6">
        <w:rPr>
          <w:rFonts w:eastAsia="Calibri" w:cstheme="minorHAnsi"/>
          <w:color w:val="0070C0"/>
          <w:sz w:val="32"/>
          <w:szCs w:val="32"/>
          <w:lang w:val="bg-BG"/>
        </w:rPr>
        <w:t xml:space="preserve"> 2021 г. -</w:t>
      </w:r>
    </w:p>
    <w:p w14:paraId="2DE20CEB" w14:textId="19AD89CF" w:rsidR="00E27943" w:rsidRPr="00703AF6" w:rsidRDefault="00F310E2" w:rsidP="00B565E9">
      <w:pPr>
        <w:pStyle w:val="ListParagraph"/>
        <w:numPr>
          <w:ilvl w:val="0"/>
          <w:numId w:val="5"/>
        </w:numPr>
        <w:spacing w:after="0"/>
        <w:jc w:val="center"/>
        <w:rPr>
          <w:rFonts w:eastAsia="Calibri" w:cstheme="minorHAnsi"/>
          <w:color w:val="0070C0"/>
          <w:sz w:val="32"/>
          <w:szCs w:val="32"/>
          <w:lang w:val="bg-BG"/>
        </w:rPr>
      </w:pPr>
      <w:r w:rsidRPr="00703AF6">
        <w:rPr>
          <w:rFonts w:eastAsia="Calibri" w:cstheme="minorHAnsi"/>
          <w:color w:val="0070C0"/>
          <w:sz w:val="32"/>
          <w:szCs w:val="32"/>
          <w:lang w:val="bg-BG"/>
        </w:rPr>
        <w:t>Версия 2 -</w:t>
      </w:r>
    </w:p>
    <w:p w14:paraId="54165828" w14:textId="77777777" w:rsidR="00E27943" w:rsidRPr="00703AF6" w:rsidRDefault="00E27943">
      <w:pPr>
        <w:rPr>
          <w:rFonts w:asciiTheme="minorHAnsi" w:hAnsiTheme="minorHAnsi" w:cstheme="minorHAnsi"/>
          <w:lang w:val="bg-BG"/>
        </w:rPr>
      </w:pPr>
    </w:p>
    <w:p w14:paraId="7840C6A0" w14:textId="77777777" w:rsidR="00E27943" w:rsidRPr="00703AF6" w:rsidRDefault="00C5357A">
      <w:pPr>
        <w:rPr>
          <w:rFonts w:asciiTheme="minorHAnsi" w:hAnsiTheme="minorHAnsi" w:cstheme="minorHAnsi"/>
          <w:lang w:val="bg-BG"/>
        </w:rPr>
      </w:pPr>
      <w:r w:rsidRPr="00703AF6">
        <w:rPr>
          <w:rFonts w:asciiTheme="minorHAnsi" w:hAnsiTheme="minorHAnsi" w:cstheme="minorHAnsi"/>
          <w:noProof/>
          <w:lang w:val="bg-BG" w:eastAsia="bg-BG"/>
        </w:rPr>
        <w:drawing>
          <wp:inline distT="0" distB="0" distL="0" distR="0" wp14:anchorId="1D7FAD94" wp14:editId="4632C6D4">
            <wp:extent cx="5731510" cy="3505200"/>
            <wp:effectExtent l="0" t="0" r="2540" b="0"/>
            <wp:docPr id="1" name="Picture 1" descr="U:\Viitorul CTE 2014-2020\INTERREG V A ROMANIA BULGARIA\OP DOCUMENT APROBAT\PROGRAMARE OP\PO oficial transmis la Comisia Europeana, 19 septembrie 2014\ANEXE OP\Annex 3_Map of the RO BG Cross Border area 2014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iitorul CTE 2014-2020\INTERREG V A ROMANIA BULGARIA\OP DOCUMENT APROBAT\PROGRAMARE OP\PO oficial transmis la Comisia Europeana, 19 septembrie 2014\ANEXE OP\Annex 3_Map of the RO BG Cross Border area 2014 20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0EEFE" w14:textId="77777777" w:rsidR="00E27943" w:rsidRPr="00703AF6" w:rsidRDefault="00E27943">
      <w:pPr>
        <w:rPr>
          <w:rFonts w:asciiTheme="minorHAnsi" w:hAnsiTheme="minorHAnsi" w:cstheme="minorHAnsi"/>
          <w:lang w:val="bg-BG"/>
        </w:rPr>
      </w:pPr>
    </w:p>
    <w:p w14:paraId="26C74770" w14:textId="77777777" w:rsidR="00E27943" w:rsidRPr="00703AF6" w:rsidRDefault="00E27943">
      <w:pPr>
        <w:rPr>
          <w:rFonts w:asciiTheme="minorHAnsi" w:hAnsiTheme="minorHAnsi" w:cstheme="minorHAnsi"/>
          <w:i/>
          <w:lang w:val="bg-BG"/>
        </w:rPr>
      </w:pPr>
    </w:p>
    <w:p w14:paraId="460C66DC" w14:textId="5F97F99F" w:rsidR="00E27943" w:rsidRPr="00703AF6" w:rsidRDefault="0027787F">
      <w:pPr>
        <w:rPr>
          <w:rFonts w:asciiTheme="minorHAnsi" w:hAnsiTheme="minorHAnsi" w:cstheme="minorHAnsi"/>
          <w:i/>
          <w:sz w:val="20"/>
          <w:szCs w:val="20"/>
          <w:lang w:val="bg-BG"/>
        </w:rPr>
      </w:pP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>Отказ от отговорност</w:t>
      </w:r>
      <w:r w:rsidR="00C5357A"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</w:t>
      </w:r>
    </w:p>
    <w:p w14:paraId="64D2D139" w14:textId="5FF27D40" w:rsidR="00E27943" w:rsidRPr="00703AF6" w:rsidRDefault="00C5357A">
      <w:pPr>
        <w:rPr>
          <w:rFonts w:asciiTheme="minorHAnsi" w:hAnsiTheme="minorHAnsi" w:cstheme="minorHAnsi"/>
          <w:i/>
          <w:sz w:val="20"/>
          <w:szCs w:val="20"/>
          <w:lang w:val="bg-BG"/>
        </w:rPr>
      </w:pP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>Съдържанието на този проектодокумент е само с цел консултаци</w:t>
      </w:r>
      <w:r w:rsidR="00703AF6">
        <w:rPr>
          <w:rFonts w:asciiTheme="minorHAnsi" w:hAnsiTheme="minorHAnsi" w:cstheme="minorHAnsi"/>
          <w:i/>
          <w:sz w:val="20"/>
          <w:szCs w:val="20"/>
          <w:lang w:val="bg-BG"/>
        </w:rPr>
        <w:t>и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и процедура по </w:t>
      </w:r>
      <w:r w:rsidR="00703AF6" w:rsidRPr="00440EC3">
        <w:rPr>
          <w:rFonts w:asciiTheme="minorHAnsi" w:hAnsiTheme="minorHAnsi" w:cstheme="minorHAnsi"/>
          <w:i/>
          <w:sz w:val="20"/>
          <w:szCs w:val="20"/>
          <w:lang w:val="bg-BG"/>
        </w:rPr>
        <w:t>Стратегическа екологична оценка</w:t>
      </w:r>
      <w:r w:rsidRPr="00440EC3">
        <w:rPr>
          <w:rFonts w:asciiTheme="minorHAnsi" w:hAnsiTheme="minorHAnsi" w:cstheme="minorHAnsi"/>
          <w:i/>
          <w:sz w:val="20"/>
          <w:szCs w:val="20"/>
          <w:lang w:val="bg-BG"/>
        </w:rPr>
        <w:t>.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Съдържанието на този документ може да се промени, включително </w:t>
      </w:r>
      <w:r w:rsidR="0027787F" w:rsidRPr="00703AF6">
        <w:rPr>
          <w:rFonts w:asciiTheme="minorHAnsi" w:hAnsiTheme="minorHAnsi" w:cstheme="minorHAnsi"/>
          <w:i/>
          <w:sz w:val="20"/>
          <w:szCs w:val="20"/>
          <w:lang w:val="bg-BG"/>
        </w:rPr>
        <w:t>в следствие на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процеса на консултаци</w:t>
      </w:r>
      <w:r w:rsidR="00703AF6">
        <w:rPr>
          <w:rFonts w:asciiTheme="minorHAnsi" w:hAnsiTheme="minorHAnsi" w:cstheme="minorHAnsi"/>
          <w:i/>
          <w:sz w:val="20"/>
          <w:szCs w:val="20"/>
          <w:lang w:val="bg-BG"/>
        </w:rPr>
        <w:t>и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>.</w:t>
      </w:r>
    </w:p>
    <w:p w14:paraId="06B1669B" w14:textId="223AFE23" w:rsidR="00E27943" w:rsidRPr="00703AF6" w:rsidRDefault="00C5357A" w:rsidP="004D3963">
      <w:pPr>
        <w:rPr>
          <w:rFonts w:asciiTheme="minorHAnsi" w:hAnsiTheme="minorHAnsi" w:cstheme="minorHAnsi"/>
          <w:i/>
          <w:sz w:val="20"/>
          <w:szCs w:val="20"/>
          <w:lang w:val="bg-BG"/>
        </w:rPr>
      </w:pP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Този документ не може да се използва, цитира или </w:t>
      </w:r>
      <w:r w:rsidR="0027787F" w:rsidRPr="00703AF6">
        <w:rPr>
          <w:rFonts w:asciiTheme="minorHAnsi" w:hAnsiTheme="minorHAnsi" w:cstheme="minorHAnsi"/>
          <w:i/>
          <w:sz w:val="20"/>
          <w:szCs w:val="20"/>
          <w:lang w:val="bg-BG"/>
        </w:rPr>
        <w:t>споделя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</w:t>
      </w:r>
      <w:r w:rsidR="0027787F"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в никакъв случай, от никого, </w:t>
      </w: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за каквато и да е цел. </w:t>
      </w:r>
    </w:p>
    <w:p w14:paraId="5EB9F530" w14:textId="4684450D" w:rsidR="00E27943" w:rsidRPr="00703AF6" w:rsidRDefault="00C5357A">
      <w:pPr>
        <w:jc w:val="both"/>
        <w:rPr>
          <w:rFonts w:asciiTheme="minorHAnsi" w:hAnsiTheme="minorHAnsi" w:cstheme="minorHAnsi"/>
          <w:i/>
          <w:sz w:val="20"/>
          <w:szCs w:val="20"/>
          <w:lang w:val="bg-BG"/>
        </w:rPr>
      </w:pPr>
      <w:r w:rsidRPr="00703AF6">
        <w:rPr>
          <w:rFonts w:asciiTheme="minorHAnsi" w:hAnsiTheme="minorHAnsi" w:cstheme="minorHAnsi"/>
          <w:i/>
          <w:sz w:val="20"/>
          <w:szCs w:val="20"/>
          <w:lang w:val="bg-BG"/>
        </w:rPr>
        <w:t xml:space="preserve"> </w:t>
      </w:r>
    </w:p>
    <w:p w14:paraId="1F002B13" w14:textId="77777777" w:rsidR="00E27943" w:rsidRPr="00703AF6" w:rsidRDefault="00E27943">
      <w:pPr>
        <w:rPr>
          <w:rFonts w:asciiTheme="minorHAnsi" w:hAnsiTheme="minorHAnsi" w:cstheme="minorHAnsi"/>
          <w:lang w:val="bg-BG"/>
        </w:rPr>
      </w:pPr>
    </w:p>
    <w:p w14:paraId="64813C4F" w14:textId="179244D9" w:rsidR="00E27943" w:rsidRPr="00703AF6" w:rsidRDefault="00703AF6">
      <w:pPr>
        <w:tabs>
          <w:tab w:val="left" w:pos="1728"/>
        </w:tabs>
        <w:rPr>
          <w:rFonts w:asciiTheme="minorHAnsi" w:hAnsiTheme="minorHAnsi" w:cstheme="minorHAnsi"/>
          <w:lang w:val="bg-BG"/>
        </w:rPr>
      </w:pPr>
      <w:r>
        <w:rPr>
          <w:rFonts w:asciiTheme="minorHAnsi" w:hAnsiTheme="minorHAnsi" w:cstheme="minorHAnsi"/>
          <w:lang w:val="bg-BG"/>
        </w:rPr>
        <w:t xml:space="preserve">За </w:t>
      </w:r>
      <w:r w:rsidRPr="00703AF6">
        <w:rPr>
          <w:rFonts w:asciiTheme="minorHAnsi" w:hAnsiTheme="minorHAnsi" w:cstheme="minorHAnsi"/>
          <w:lang w:val="bg-BG"/>
        </w:rPr>
        <w:t>контакт</w:t>
      </w:r>
      <w:r>
        <w:rPr>
          <w:rFonts w:asciiTheme="minorHAnsi" w:hAnsiTheme="minorHAnsi" w:cstheme="minorHAnsi"/>
          <w:lang w:val="bg-BG"/>
        </w:rPr>
        <w:t>и</w:t>
      </w:r>
      <w:r w:rsidR="00C5357A" w:rsidRPr="00703AF6">
        <w:rPr>
          <w:rFonts w:asciiTheme="minorHAnsi" w:hAnsiTheme="minorHAnsi" w:cstheme="minorHAnsi"/>
          <w:lang w:val="bg-BG"/>
        </w:rPr>
        <w:t xml:space="preserve">: </w:t>
      </w:r>
      <w:hyperlink r:id="rId9" w:history="1">
        <w:r w:rsidR="00121DB0">
          <w:rPr>
            <w:rStyle w:val="Hyperlink"/>
            <w:rFonts w:ascii="Trebuchet MS" w:hAnsi="Trebuchet MS" w:cstheme="minorHAnsi"/>
            <w:lang w:val="en-GB"/>
          </w:rPr>
          <w:t>robg@mdlpa.ro</w:t>
        </w:r>
      </w:hyperlink>
      <w:r w:rsidR="00121DB0">
        <w:rPr>
          <w:rFonts w:ascii="Trebuchet MS" w:hAnsi="Trebuchet MS" w:cstheme="minorHAnsi"/>
          <w:lang w:val="en-GB"/>
        </w:rPr>
        <w:t xml:space="preserve"> </w:t>
      </w:r>
    </w:p>
    <w:p w14:paraId="38CEB453" w14:textId="3BE6B838" w:rsidR="00CE4C1E" w:rsidRPr="00703AF6" w:rsidRDefault="00C5357A" w:rsidP="00B87979">
      <w:pPr>
        <w:spacing w:after="200" w:line="276" w:lineRule="auto"/>
        <w:rPr>
          <w:rFonts w:asciiTheme="minorHAnsi" w:hAnsiTheme="minorHAnsi" w:cstheme="minorHAnsi"/>
          <w:lang w:val="bg-BG"/>
        </w:rPr>
      </w:pPr>
      <w:r w:rsidRPr="00703AF6">
        <w:rPr>
          <w:rFonts w:asciiTheme="minorHAnsi" w:hAnsiTheme="minorHAnsi" w:cstheme="minorHAnsi"/>
          <w:lang w:val="bg-BG"/>
        </w:rPr>
        <w:br w:type="page"/>
      </w:r>
      <w:r w:rsidRPr="00703AF6">
        <w:rPr>
          <w:rFonts w:asciiTheme="minorHAnsi" w:hAnsiTheme="minorHAnsi" w:cstheme="minorHAnsi"/>
          <w:lang w:val="bg-BG"/>
        </w:rPr>
        <w:lastRenderedPageBreak/>
        <w:t>Съдържание</w:t>
      </w:r>
    </w:p>
    <w:p w14:paraId="32BC25EC" w14:textId="77777777" w:rsidR="009E3067" w:rsidRDefault="00CC6A4A">
      <w:pPr>
        <w:pStyle w:val="TOC1"/>
        <w:rPr>
          <w:rFonts w:asciiTheme="minorHAnsi" w:eastAsiaTheme="minorEastAsia" w:hAnsiTheme="minorHAnsi"/>
          <w:noProof/>
          <w:sz w:val="22"/>
        </w:rPr>
      </w:pPr>
      <w:r w:rsidRPr="00703AF6">
        <w:rPr>
          <w:rFonts w:asciiTheme="minorHAnsi" w:hAnsiTheme="minorHAnsi" w:cstheme="minorHAnsi"/>
          <w:sz w:val="20"/>
          <w:szCs w:val="20"/>
          <w:lang w:val="bg-BG"/>
        </w:rPr>
        <w:fldChar w:fldCharType="begin"/>
      </w:r>
      <w:r w:rsidRPr="00703AF6">
        <w:rPr>
          <w:rFonts w:asciiTheme="minorHAnsi" w:hAnsiTheme="minorHAnsi" w:cstheme="minorHAnsi"/>
          <w:sz w:val="20"/>
          <w:szCs w:val="20"/>
          <w:lang w:val="bg-BG"/>
        </w:rPr>
        <w:instrText xml:space="preserve"> TOC \o "1-3" \h \z \u </w:instrText>
      </w:r>
      <w:r w:rsidRPr="00703AF6">
        <w:rPr>
          <w:rFonts w:asciiTheme="minorHAnsi" w:hAnsiTheme="minorHAnsi" w:cstheme="minorHAnsi"/>
          <w:sz w:val="20"/>
          <w:szCs w:val="20"/>
          <w:lang w:val="bg-BG"/>
        </w:rPr>
        <w:fldChar w:fldCharType="separate"/>
      </w:r>
      <w:hyperlink w:anchor="_Toc78389910" w:history="1">
        <w:r w:rsidR="009E3067" w:rsidRPr="00CF7D2C">
          <w:rPr>
            <w:rStyle w:val="Hyperlink"/>
            <w:rFonts w:cstheme="minorHAnsi"/>
            <w:noProof/>
            <w:lang w:val="bg-BG"/>
          </w:rPr>
          <w:t>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cstheme="minorHAnsi"/>
            <w:noProof/>
            <w:lang w:val="bg-BG"/>
          </w:rPr>
          <w:t>Програмна стратегия: основни предизвикателства пред развитието и отговори на политиката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_Toc78389910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5</w:t>
        </w:r>
        <w:r w:rsidR="009E3067">
          <w:rPr>
            <w:noProof/>
            <w:webHidden/>
          </w:rPr>
          <w:fldChar w:fldCharType="end"/>
        </w:r>
      </w:hyperlink>
    </w:p>
    <w:p w14:paraId="7707A19A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1" w:history="1"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1.1.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cstheme="minorHAnsi"/>
            <w:noProof/>
            <w:lang w:val="bg-BG"/>
          </w:rPr>
          <w:t>Програмна област</w:t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 xml:space="preserve"> (2000 знака)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_Toc78389911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5</w:t>
        </w:r>
        <w:r w:rsidR="009E3067">
          <w:rPr>
            <w:noProof/>
            <w:webHidden/>
          </w:rPr>
          <w:fldChar w:fldCharType="end"/>
        </w:r>
      </w:hyperlink>
    </w:p>
    <w:p w14:paraId="7ACF8D19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2" w:history="1">
        <w:r w:rsidR="009E3067" w:rsidRPr="00CF7D2C">
          <w:rPr>
            <w:rStyle w:val="Hyperlink"/>
            <w:rFonts w:cstheme="minorHAnsi"/>
            <w:noProof/>
            <w:lang w:val="bg-BG"/>
          </w:rPr>
          <w:t>1.2.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cstheme="minorHAnsi"/>
            <w:noProof/>
            <w:lang w:val="bg-BG"/>
          </w:rPr>
          <w:t>Обобщение на основните съвместни предизвикателства, като се вземат предвид икономическите, социалните и териториални различия, както и неравенствата, потребностите от съвместни инвестиции и допълването и синергиите с други форми на подкрепа, научени уроци от предишен опит и макрорегионални стратегии и стратегии за морски басейни, които цялостно или частично покриват програмната област.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_Toc78389912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5</w:t>
        </w:r>
        <w:r w:rsidR="009E3067">
          <w:rPr>
            <w:noProof/>
            <w:webHidden/>
          </w:rPr>
          <w:fldChar w:fldCharType="end"/>
        </w:r>
      </w:hyperlink>
    </w:p>
    <w:p w14:paraId="0764F78A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3" w:history="1">
        <w:r w:rsidR="009E3067" w:rsidRPr="00CF7D2C">
          <w:rPr>
            <w:rStyle w:val="Hyperlink"/>
            <w:rFonts w:cstheme="minorHAnsi"/>
            <w:noProof/>
            <w:lang w:val="bg-BG"/>
          </w:rPr>
          <w:t>1.2.1.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cstheme="minorHAnsi"/>
            <w:noProof/>
            <w:lang w:val="bg-BG"/>
          </w:rPr>
          <w:t>Съвместно предизвикателство и програмна стратегия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_Toc78389913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5</w:t>
        </w:r>
        <w:r w:rsidR="009E3067">
          <w:rPr>
            <w:noProof/>
            <w:webHidden/>
          </w:rPr>
          <w:fldChar w:fldCharType="end"/>
        </w:r>
      </w:hyperlink>
    </w:p>
    <w:p w14:paraId="47791B8F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4" w:history="1"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1.2.2.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Допълняемост и взаимодействие с други форми на подкрепа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_Toc78389914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14</w:t>
        </w:r>
        <w:r w:rsidR="009E3067">
          <w:rPr>
            <w:noProof/>
            <w:webHidden/>
          </w:rPr>
          <w:fldChar w:fldCharType="end"/>
        </w:r>
      </w:hyperlink>
    </w:p>
    <w:p w14:paraId="0C232028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5" w:history="1"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1.2.3.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Научени уроци от предишен опит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_Toc78389915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16</w:t>
        </w:r>
        <w:r w:rsidR="009E3067">
          <w:rPr>
            <w:noProof/>
            <w:webHidden/>
          </w:rPr>
          <w:fldChar w:fldCharType="end"/>
        </w:r>
      </w:hyperlink>
    </w:p>
    <w:p w14:paraId="3A9564E4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6" w:history="1"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1.2.4.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Координация с макрорегионалните стратегии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_Toc78389916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17</w:t>
        </w:r>
        <w:r w:rsidR="009E3067">
          <w:rPr>
            <w:noProof/>
            <w:webHidden/>
          </w:rPr>
          <w:fldChar w:fldCharType="end"/>
        </w:r>
      </w:hyperlink>
    </w:p>
    <w:p w14:paraId="104C47D0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7" w:history="1">
        <w:r w:rsidR="009E3067" w:rsidRPr="00CF7D2C">
          <w:rPr>
            <w:rStyle w:val="Hyperlink"/>
            <w:rFonts w:eastAsia="Times New Roman" w:cstheme="minorHAnsi"/>
            <w:iCs/>
            <w:noProof/>
            <w:lang w:val="bg-BG" w:eastAsia="en-GB"/>
          </w:rPr>
          <w:t>1.3.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Обосновка за избора на целите на политиката и специфичните цели на Interreg, съответните приоритети, специфични цели и формите на подкрепа, адресиращи, където е подходящо, липсващите връзки в трансграничната инфраструктура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_Toc78389917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19</w:t>
        </w:r>
        <w:r w:rsidR="009E3067">
          <w:rPr>
            <w:noProof/>
            <w:webHidden/>
          </w:rPr>
          <w:fldChar w:fldCharType="end"/>
        </w:r>
      </w:hyperlink>
    </w:p>
    <w:p w14:paraId="596BA6E4" w14:textId="77777777" w:rsidR="009E3067" w:rsidRDefault="00AB1DB7">
      <w:pPr>
        <w:pStyle w:val="TOC1"/>
        <w:rPr>
          <w:rFonts w:asciiTheme="minorHAnsi" w:eastAsiaTheme="minorEastAsia" w:hAnsiTheme="minorHAnsi"/>
          <w:noProof/>
          <w:sz w:val="22"/>
        </w:rPr>
      </w:pPr>
      <w:hyperlink w:anchor="_Toc78389918" w:history="1"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2.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Приоритети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_Toc78389918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23</w:t>
        </w:r>
        <w:r w:rsidR="009E3067">
          <w:rPr>
            <w:noProof/>
            <w:webHidden/>
          </w:rPr>
          <w:fldChar w:fldCharType="end"/>
        </w:r>
      </w:hyperlink>
    </w:p>
    <w:p w14:paraId="11EE58BD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19" w:history="1">
        <w:r w:rsidR="009E3067" w:rsidRPr="00CF7D2C">
          <w:rPr>
            <w:rStyle w:val="Hyperlink"/>
            <w:rFonts w:eastAsia="Times New Roman" w:cstheme="minorHAnsi"/>
            <w:iCs/>
            <w:noProof/>
            <w:lang w:val="bg-BG" w:eastAsia="en-GB"/>
          </w:rPr>
          <w:t>2.1.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Приоритет 1: Добре свързан регион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_Toc78389919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23</w:t>
        </w:r>
        <w:r w:rsidR="009E3067">
          <w:rPr>
            <w:noProof/>
            <w:webHidden/>
          </w:rPr>
          <w:fldChar w:fldCharType="end"/>
        </w:r>
      </w:hyperlink>
    </w:p>
    <w:p w14:paraId="7FCF1150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0" w:history="1">
        <w:r w:rsidR="009E3067" w:rsidRPr="00CF7D2C">
          <w:rPr>
            <w:rStyle w:val="Hyperlink"/>
            <w:rFonts w:cstheme="minorHAnsi"/>
            <w:bCs/>
            <w:noProof/>
            <w:lang w:val="bg-BG"/>
          </w:rPr>
          <w:t>2.1.1.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Специфична цел: 3 (iii) Развитие и засилване на устойчива, неподвластна на климата</w:t>
        </w:r>
        <w:r w:rsidR="009E3067" w:rsidRPr="00CF7D2C">
          <w:rPr>
            <w:rStyle w:val="Hyperlink"/>
            <w:rFonts w:cstheme="minorHAnsi"/>
            <w:noProof/>
            <w:lang w:val="bg-BG"/>
          </w:rPr>
          <w:t>, интелигентна и интермодална национална, регионална и местна мобилност, включително подобрен достъп до ТТМ и трансгранична мобилност;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_Toc78389920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23</w:t>
        </w:r>
        <w:r w:rsidR="009E3067">
          <w:rPr>
            <w:noProof/>
            <w:webHidden/>
          </w:rPr>
          <w:fldChar w:fldCharType="end"/>
        </w:r>
      </w:hyperlink>
    </w:p>
    <w:p w14:paraId="45D83547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1" w:history="1">
        <w:r w:rsidR="009E3067" w:rsidRPr="00CF7D2C">
          <w:rPr>
            <w:rStyle w:val="Hyperlink"/>
            <w:rFonts w:eastAsia="Times New Roman" w:cstheme="minorHAnsi"/>
            <w:iCs/>
            <w:noProof/>
            <w:lang w:val="bg-BG" w:eastAsia="en-GB"/>
          </w:rPr>
          <w:t>2.2.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Приоритет 2: По-зелен регион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_Toc78389921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29</w:t>
        </w:r>
        <w:r w:rsidR="009E3067">
          <w:rPr>
            <w:noProof/>
            <w:webHidden/>
          </w:rPr>
          <w:fldChar w:fldCharType="end"/>
        </w:r>
      </w:hyperlink>
    </w:p>
    <w:p w14:paraId="1280D184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2" w:history="1"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2.2.1.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Специфична цел: 2.4.</w:t>
        </w:r>
        <w:r w:rsidR="009E3067" w:rsidRPr="00CF7D2C">
          <w:rPr>
            <w:rStyle w:val="Hyperlink"/>
            <w:rFonts w:eastAsia="Times New Roman" w:cstheme="minorHAnsi"/>
            <w:bCs/>
            <w:iCs/>
            <w:noProof/>
            <w:lang w:val="bg-BG" w:eastAsia="en-GB"/>
          </w:rPr>
          <w:t xml:space="preserve"> Насърчаване на адаптирането към изменението на климата и предотвратяването на риска от бедствия</w:t>
        </w:r>
        <w:r w:rsidR="009E3067" w:rsidRPr="00CF7D2C">
          <w:rPr>
            <w:rStyle w:val="Hyperlink"/>
            <w:rFonts w:eastAsia="Times New Roman" w:cstheme="minorHAnsi"/>
            <w:bCs/>
            <w:iCs/>
            <w:noProof/>
            <w:lang w:eastAsia="en-GB"/>
          </w:rPr>
          <w:t xml:space="preserve"> </w:t>
        </w:r>
        <w:r w:rsidR="009E3067" w:rsidRPr="00CF7D2C">
          <w:rPr>
            <w:rStyle w:val="Hyperlink"/>
            <w:rFonts w:eastAsia="Times New Roman" w:cstheme="minorHAnsi"/>
            <w:bCs/>
            <w:iCs/>
            <w:noProof/>
            <w:lang w:val="bg-BG" w:eastAsia="en-GB"/>
          </w:rPr>
          <w:t>и устойчивостта, взимайки предвид екосистемните подходи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_Toc78389922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29</w:t>
        </w:r>
        <w:r w:rsidR="009E3067">
          <w:rPr>
            <w:noProof/>
            <w:webHidden/>
          </w:rPr>
          <w:fldChar w:fldCharType="end"/>
        </w:r>
      </w:hyperlink>
    </w:p>
    <w:p w14:paraId="72F27DEE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3" w:history="1"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2.2.2.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Специфична цел: 2 (vii)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_Toc78389923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34</w:t>
        </w:r>
        <w:r w:rsidR="009E3067">
          <w:rPr>
            <w:noProof/>
            <w:webHidden/>
          </w:rPr>
          <w:fldChar w:fldCharType="end"/>
        </w:r>
      </w:hyperlink>
    </w:p>
    <w:p w14:paraId="5BD61084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4" w:history="1">
        <w:r w:rsidR="009E3067" w:rsidRPr="00CF7D2C">
          <w:rPr>
            <w:rStyle w:val="Hyperlink"/>
            <w:rFonts w:eastAsia="Times New Roman" w:cstheme="minorHAnsi"/>
            <w:iCs/>
            <w:noProof/>
            <w:lang w:val="bg-BG" w:eastAsia="en-GB"/>
          </w:rPr>
          <w:t>2.3.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Приоритет 3: Образован регион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_Toc78389924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39</w:t>
        </w:r>
        <w:r w:rsidR="009E3067">
          <w:rPr>
            <w:noProof/>
            <w:webHidden/>
          </w:rPr>
          <w:fldChar w:fldCharType="end"/>
        </w:r>
      </w:hyperlink>
    </w:p>
    <w:p w14:paraId="3E4477F0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5" w:history="1"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2.3.1.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Специфична цел: 4.2.</w:t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 xml:space="preserve">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 - принос към СЦ 4.5 ЕСФ +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_Toc78389925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39</w:t>
        </w:r>
        <w:r w:rsidR="009E3067">
          <w:rPr>
            <w:noProof/>
            <w:webHidden/>
          </w:rPr>
          <w:fldChar w:fldCharType="end"/>
        </w:r>
      </w:hyperlink>
    </w:p>
    <w:p w14:paraId="63B9FFD0" w14:textId="77777777" w:rsidR="009E3067" w:rsidRDefault="00AB1DB7">
      <w:pPr>
        <w:pStyle w:val="TOC2"/>
        <w:tabs>
          <w:tab w:val="left" w:pos="88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6" w:history="1">
        <w:r w:rsidR="009E3067" w:rsidRPr="00CF7D2C">
          <w:rPr>
            <w:rStyle w:val="Hyperlink"/>
            <w:rFonts w:eastAsia="Times New Roman" w:cstheme="minorHAnsi"/>
            <w:iCs/>
            <w:noProof/>
            <w:lang w:val="bg-BG" w:eastAsia="en-GB"/>
          </w:rPr>
          <w:t>2.4.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noProof/>
            <w:lang w:val="bg-BG" w:eastAsia="en-GB"/>
          </w:rPr>
          <w:t>Приоритет 4: Интегриран регион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_Toc78389926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45</w:t>
        </w:r>
        <w:r w:rsidR="009E3067">
          <w:rPr>
            <w:noProof/>
            <w:webHidden/>
          </w:rPr>
          <w:fldChar w:fldCharType="end"/>
        </w:r>
      </w:hyperlink>
    </w:p>
    <w:p w14:paraId="7197AF4B" w14:textId="77777777" w:rsidR="009E3067" w:rsidRDefault="00AB1DB7">
      <w:pPr>
        <w:pStyle w:val="TOC3"/>
        <w:tabs>
          <w:tab w:val="left" w:pos="1320"/>
          <w:tab w:val="right" w:leader="dot" w:pos="9192"/>
        </w:tabs>
        <w:rPr>
          <w:rFonts w:asciiTheme="minorHAnsi" w:eastAsiaTheme="minorEastAsia" w:hAnsiTheme="minorHAnsi"/>
          <w:noProof/>
          <w:sz w:val="22"/>
        </w:rPr>
      </w:pPr>
      <w:hyperlink w:anchor="_Toc78389927" w:history="1"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2.4.1.</w:t>
        </w:r>
        <w:r w:rsidR="009E3067">
          <w:rPr>
            <w:rFonts w:asciiTheme="minorHAnsi" w:eastAsiaTheme="minorEastAsia" w:hAnsiTheme="minorHAnsi"/>
            <w:noProof/>
            <w:sz w:val="22"/>
          </w:rPr>
          <w:tab/>
        </w:r>
        <w:r w:rsidR="009E3067" w:rsidRPr="00CF7D2C">
          <w:rPr>
            <w:rStyle w:val="Hyperlink"/>
            <w:rFonts w:eastAsia="Times New Roman" w:cstheme="minorHAnsi"/>
            <w:bCs/>
            <w:noProof/>
            <w:lang w:val="bg-BG" w:eastAsia="en-GB"/>
          </w:rPr>
          <w:t>Специфична цел: 5.2</w:t>
        </w:r>
        <w:r w:rsidR="009E3067" w:rsidRPr="00CF7D2C">
          <w:rPr>
            <w:rStyle w:val="Hyperlink"/>
            <w:rFonts w:cstheme="minorHAnsi"/>
            <w:bCs/>
            <w:noProof/>
            <w:lang w:val="bg-BG"/>
          </w:rPr>
          <w:t xml:space="preserve"> </w:t>
        </w:r>
        <w:r w:rsidR="009E3067" w:rsidRPr="00CF7D2C">
          <w:rPr>
            <w:rStyle w:val="Hyperlink"/>
            <w:rFonts w:eastAsia="Times New Roman" w:cstheme="minorHAnsi"/>
            <w:bCs/>
            <w:iCs/>
            <w:noProof/>
            <w:lang w:val="bg-BG" w:eastAsia="en-GB"/>
          </w:rPr>
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</w:r>
        <w:r w:rsidR="009E3067">
          <w:rPr>
            <w:noProof/>
            <w:webHidden/>
          </w:rPr>
          <w:tab/>
        </w:r>
        <w:r w:rsidR="009E3067">
          <w:rPr>
            <w:noProof/>
            <w:webHidden/>
          </w:rPr>
          <w:fldChar w:fldCharType="begin"/>
        </w:r>
        <w:r w:rsidR="009E3067">
          <w:rPr>
            <w:noProof/>
            <w:webHidden/>
          </w:rPr>
          <w:instrText xml:space="preserve"> PAGEREF _Toc78389927 \h </w:instrText>
        </w:r>
        <w:r w:rsidR="009E3067">
          <w:rPr>
            <w:noProof/>
            <w:webHidden/>
          </w:rPr>
        </w:r>
        <w:r w:rsidR="009E3067">
          <w:rPr>
            <w:noProof/>
            <w:webHidden/>
          </w:rPr>
          <w:fldChar w:fldCharType="separate"/>
        </w:r>
        <w:r w:rsidR="009E3067">
          <w:rPr>
            <w:noProof/>
            <w:webHidden/>
          </w:rPr>
          <w:t>45</w:t>
        </w:r>
        <w:r w:rsidR="009E3067">
          <w:rPr>
            <w:noProof/>
            <w:webHidden/>
          </w:rPr>
          <w:fldChar w:fldCharType="end"/>
        </w:r>
      </w:hyperlink>
    </w:p>
    <w:p w14:paraId="758F7C76" w14:textId="2462E0FA" w:rsidR="00CE4C1E" w:rsidRPr="00703AF6" w:rsidRDefault="00CC6A4A" w:rsidP="006866E2">
      <w:pPr>
        <w:spacing w:line="240" w:lineRule="auto"/>
        <w:rPr>
          <w:rFonts w:asciiTheme="minorHAnsi" w:hAnsiTheme="minorHAnsi" w:cstheme="minorHAnsi"/>
          <w:sz w:val="20"/>
          <w:szCs w:val="20"/>
          <w:lang w:val="bg-BG"/>
        </w:rPr>
      </w:pPr>
      <w:r w:rsidRPr="00703AF6">
        <w:rPr>
          <w:rFonts w:asciiTheme="minorHAnsi" w:hAnsiTheme="minorHAnsi" w:cstheme="minorHAnsi"/>
          <w:sz w:val="20"/>
          <w:szCs w:val="20"/>
          <w:lang w:val="bg-BG"/>
        </w:rPr>
        <w:fldChar w:fldCharType="end"/>
      </w:r>
      <w:r w:rsidR="00CE4C1E" w:rsidRPr="00703AF6">
        <w:rPr>
          <w:rFonts w:asciiTheme="minorHAnsi" w:hAnsiTheme="minorHAnsi" w:cstheme="minorHAnsi"/>
          <w:sz w:val="20"/>
          <w:szCs w:val="20"/>
          <w:lang w:val="bg-BG"/>
        </w:rPr>
        <w:br w:type="page"/>
      </w:r>
    </w:p>
    <w:p w14:paraId="64666089" w14:textId="77777777" w:rsidR="00E27943" w:rsidRPr="00703AF6" w:rsidRDefault="00E27943" w:rsidP="009765AA">
      <w:pPr>
        <w:pStyle w:val="TOC1"/>
        <w:rPr>
          <w:rFonts w:asciiTheme="minorHAnsi" w:hAnsiTheme="minorHAnsi" w:cstheme="minorHAnsi"/>
          <w:lang w:val="bg-BG"/>
        </w:rPr>
      </w:pPr>
    </w:p>
    <w:p w14:paraId="4C016ABC" w14:textId="77777777" w:rsidR="00E27943" w:rsidRPr="00703AF6" w:rsidRDefault="00C5357A">
      <w:pPr>
        <w:spacing w:after="200" w:line="276" w:lineRule="auto"/>
        <w:jc w:val="center"/>
        <w:rPr>
          <w:rFonts w:asciiTheme="minorHAnsi" w:hAnsiTheme="minorHAnsi" w:cstheme="minorHAnsi"/>
          <w:b/>
          <w:szCs w:val="24"/>
          <w:u w:val="single"/>
          <w:lang w:val="bg-BG"/>
        </w:rPr>
      </w:pPr>
      <w:r w:rsidRPr="00703AF6">
        <w:rPr>
          <w:rFonts w:asciiTheme="minorHAnsi" w:hAnsiTheme="minorHAnsi" w:cstheme="minorHAnsi"/>
          <w:b/>
          <w:szCs w:val="24"/>
          <w:u w:val="single"/>
          <w:lang w:val="bg-BG"/>
        </w:rPr>
        <w:t>ПРИЛОЖЕНИЕ</w:t>
      </w:r>
    </w:p>
    <w:p w14:paraId="6D68977E" w14:textId="181C06E5" w:rsidR="00E27943" w:rsidRPr="00703AF6" w:rsidRDefault="00C5357A">
      <w:pPr>
        <w:spacing w:after="200" w:line="276" w:lineRule="auto"/>
        <w:jc w:val="center"/>
        <w:rPr>
          <w:rFonts w:asciiTheme="minorHAnsi" w:hAnsiTheme="minorHAnsi" w:cstheme="minorHAnsi"/>
          <w:b/>
          <w:szCs w:val="24"/>
          <w:lang w:val="bg-BG"/>
        </w:rPr>
      </w:pPr>
      <w:r w:rsidRPr="00703AF6">
        <w:rPr>
          <w:rFonts w:asciiTheme="minorHAnsi" w:hAnsiTheme="minorHAnsi" w:cstheme="minorHAnsi"/>
          <w:b/>
          <w:szCs w:val="24"/>
          <w:lang w:val="bg-BG"/>
        </w:rPr>
        <w:t xml:space="preserve">ШАБЛОН ЗА </w:t>
      </w:r>
      <w:r w:rsidR="005E3F8F" w:rsidRPr="00703AF6">
        <w:rPr>
          <w:rFonts w:asciiTheme="minorHAnsi" w:hAnsiTheme="minorHAnsi" w:cstheme="minorHAnsi"/>
          <w:b/>
          <w:szCs w:val="24"/>
          <w:lang w:val="bg-BG"/>
        </w:rPr>
        <w:t>INTERREG</w:t>
      </w:r>
      <w:r w:rsidRPr="00703AF6">
        <w:rPr>
          <w:rFonts w:asciiTheme="minorHAnsi" w:hAnsiTheme="minorHAnsi" w:cstheme="minorHAnsi"/>
          <w:b/>
          <w:szCs w:val="24"/>
          <w:lang w:val="bg-BG"/>
        </w:rPr>
        <w:t xml:space="preserve"> ПРОГРАМИ</w:t>
      </w:r>
      <w:r w:rsidRPr="00703AF6">
        <w:rPr>
          <w:rStyle w:val="FootnoteReference"/>
          <w:rFonts w:asciiTheme="minorHAnsi" w:hAnsiTheme="minorHAnsi" w:cstheme="minorHAnsi"/>
          <w:bCs/>
          <w:i/>
          <w:szCs w:val="24"/>
          <w:u w:val="single"/>
          <w:lang w:val="bg-BG"/>
        </w:rPr>
        <w:footnoteReference w:id="1"/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5952"/>
      </w:tblGrid>
      <w:tr w:rsidR="00E27943" w:rsidRPr="00703AF6" w14:paraId="208B55B9" w14:textId="77777777">
        <w:trPr>
          <w:trHeight w:val="222"/>
          <w:jc w:val="center"/>
        </w:trPr>
        <w:tc>
          <w:tcPr>
            <w:tcW w:w="3403" w:type="dxa"/>
            <w:shd w:val="clear" w:color="auto" w:fill="auto"/>
          </w:tcPr>
          <w:p w14:paraId="6088BDE0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CCI</w:t>
            </w:r>
          </w:p>
        </w:tc>
        <w:tc>
          <w:tcPr>
            <w:tcW w:w="5952" w:type="dxa"/>
            <w:shd w:val="clear" w:color="auto" w:fill="auto"/>
          </w:tcPr>
          <w:p w14:paraId="78E91303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[15 знака]</w:t>
            </w:r>
          </w:p>
        </w:tc>
      </w:tr>
      <w:tr w:rsidR="00E27943" w:rsidRPr="00703AF6" w14:paraId="5A9F4E7A" w14:textId="77777777">
        <w:trPr>
          <w:trHeight w:val="269"/>
          <w:jc w:val="center"/>
        </w:trPr>
        <w:tc>
          <w:tcPr>
            <w:tcW w:w="3403" w:type="dxa"/>
            <w:shd w:val="clear" w:color="auto" w:fill="auto"/>
          </w:tcPr>
          <w:p w14:paraId="1C6468F6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Заглавие</w:t>
            </w:r>
          </w:p>
        </w:tc>
        <w:tc>
          <w:tcPr>
            <w:tcW w:w="5952" w:type="dxa"/>
            <w:shd w:val="clear" w:color="auto" w:fill="auto"/>
          </w:tcPr>
          <w:p w14:paraId="531B552C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Програма Interreg VI-A Румъния-България</w:t>
            </w:r>
          </w:p>
        </w:tc>
      </w:tr>
      <w:tr w:rsidR="00E27943" w:rsidRPr="00703AF6" w14:paraId="7C9D85F5" w14:textId="77777777">
        <w:trPr>
          <w:trHeight w:val="138"/>
          <w:jc w:val="center"/>
        </w:trPr>
        <w:tc>
          <w:tcPr>
            <w:tcW w:w="3403" w:type="dxa"/>
            <w:shd w:val="clear" w:color="auto" w:fill="auto"/>
          </w:tcPr>
          <w:p w14:paraId="2C9281D4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Версия</w:t>
            </w:r>
          </w:p>
        </w:tc>
        <w:tc>
          <w:tcPr>
            <w:tcW w:w="5952" w:type="dxa"/>
            <w:shd w:val="clear" w:color="auto" w:fill="auto"/>
          </w:tcPr>
          <w:p w14:paraId="0B8B5DE3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Чернова 0</w:t>
            </w:r>
          </w:p>
        </w:tc>
      </w:tr>
      <w:tr w:rsidR="00E27943" w:rsidRPr="00703AF6" w14:paraId="419BE5C3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4229068F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Първа година</w:t>
            </w:r>
          </w:p>
        </w:tc>
        <w:tc>
          <w:tcPr>
            <w:tcW w:w="5952" w:type="dxa"/>
            <w:shd w:val="clear" w:color="auto" w:fill="auto"/>
          </w:tcPr>
          <w:p w14:paraId="3AED6DD9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2021</w:t>
            </w:r>
          </w:p>
        </w:tc>
      </w:tr>
      <w:tr w:rsidR="00E27943" w:rsidRPr="00703AF6" w14:paraId="163C9180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14CA5211" w14:textId="0DA382E9" w:rsidR="00E27943" w:rsidRPr="00703AF6" w:rsidRDefault="005E3F8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Последна</w:t>
            </w:r>
            <w:r w:rsidR="00C5357A"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 xml:space="preserve"> година</w:t>
            </w:r>
          </w:p>
        </w:tc>
        <w:tc>
          <w:tcPr>
            <w:tcW w:w="5952" w:type="dxa"/>
            <w:shd w:val="clear" w:color="auto" w:fill="auto"/>
          </w:tcPr>
          <w:p w14:paraId="30BB230E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2027</w:t>
            </w:r>
          </w:p>
        </w:tc>
      </w:tr>
      <w:tr w:rsidR="00E27943" w:rsidRPr="00703AF6" w14:paraId="21469321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2CA6A4EE" w14:textId="60E8F7B0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Допустим</w:t>
            </w:r>
            <w:r w:rsid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а</w:t>
            </w: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 xml:space="preserve"> от</w:t>
            </w:r>
          </w:p>
        </w:tc>
        <w:tc>
          <w:tcPr>
            <w:tcW w:w="5952" w:type="dxa"/>
            <w:shd w:val="clear" w:color="auto" w:fill="auto"/>
          </w:tcPr>
          <w:p w14:paraId="1012189A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01.01.2021</w:t>
            </w:r>
          </w:p>
        </w:tc>
      </w:tr>
      <w:tr w:rsidR="00E27943" w:rsidRPr="00703AF6" w14:paraId="09847E0A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2B8721E5" w14:textId="6472F2AD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Допустим</w:t>
            </w:r>
            <w:r w:rsid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а</w:t>
            </w: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 xml:space="preserve"> до</w:t>
            </w:r>
          </w:p>
        </w:tc>
        <w:tc>
          <w:tcPr>
            <w:tcW w:w="5952" w:type="dxa"/>
            <w:shd w:val="clear" w:color="auto" w:fill="auto"/>
          </w:tcPr>
          <w:p w14:paraId="7A2C1DE9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i/>
                <w:color w:val="8DB3E2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31.12.2029</w:t>
            </w:r>
          </w:p>
        </w:tc>
      </w:tr>
      <w:tr w:rsidR="00E27943" w:rsidRPr="00703AF6" w14:paraId="56F10C4E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3AE40BFE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Номер на решението на Комисията</w:t>
            </w:r>
          </w:p>
        </w:tc>
        <w:tc>
          <w:tcPr>
            <w:tcW w:w="5952" w:type="dxa"/>
            <w:shd w:val="clear" w:color="auto" w:fill="auto"/>
          </w:tcPr>
          <w:p w14:paraId="59ACD841" w14:textId="77777777" w:rsidR="00E27943" w:rsidRPr="00703AF6" w:rsidRDefault="00E27943">
            <w:pPr>
              <w:spacing w:line="276" w:lineRule="auto"/>
              <w:rPr>
                <w:rFonts w:asciiTheme="minorHAnsi" w:hAnsiTheme="minorHAnsi" w:cstheme="minorHAnsi"/>
                <w:i/>
                <w:color w:val="8DB3E2"/>
                <w:sz w:val="22"/>
                <w:lang w:val="bg-BG"/>
              </w:rPr>
            </w:pPr>
          </w:p>
        </w:tc>
      </w:tr>
      <w:tr w:rsidR="00E27943" w:rsidRPr="00703AF6" w14:paraId="7F0C006C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7871EC3E" w14:textId="4B26F6AD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Дата на решение</w:t>
            </w:r>
            <w:r w:rsidR="00703AF6">
              <w:rPr>
                <w:rFonts w:asciiTheme="minorHAnsi" w:hAnsiTheme="minorHAnsi" w:cstheme="minorHAnsi"/>
                <w:b/>
                <w:sz w:val="22"/>
                <w:lang w:val="bg-BG"/>
              </w:rPr>
              <w:t>то</w:t>
            </w: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 xml:space="preserve"> на Комисията</w:t>
            </w:r>
          </w:p>
        </w:tc>
        <w:tc>
          <w:tcPr>
            <w:tcW w:w="5952" w:type="dxa"/>
            <w:shd w:val="clear" w:color="auto" w:fill="auto"/>
          </w:tcPr>
          <w:p w14:paraId="4580F38B" w14:textId="77777777" w:rsidR="00E27943" w:rsidRPr="00703AF6" w:rsidRDefault="00E27943">
            <w:pPr>
              <w:spacing w:line="276" w:lineRule="auto"/>
              <w:rPr>
                <w:rFonts w:asciiTheme="minorHAnsi" w:hAnsiTheme="minorHAnsi" w:cstheme="minorHAnsi"/>
                <w:i/>
                <w:color w:val="8DB3E2"/>
                <w:sz w:val="22"/>
                <w:lang w:val="bg-BG"/>
              </w:rPr>
            </w:pPr>
          </w:p>
        </w:tc>
      </w:tr>
      <w:tr w:rsidR="00E27943" w:rsidRPr="00703AF6" w14:paraId="4F1A5408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0A7922C7" w14:textId="769495C9" w:rsidR="00E27943" w:rsidRPr="00703AF6" w:rsidRDefault="005E3F8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Номер на решение за изменение на програмата</w:t>
            </w:r>
          </w:p>
        </w:tc>
        <w:tc>
          <w:tcPr>
            <w:tcW w:w="5952" w:type="dxa"/>
            <w:shd w:val="clear" w:color="auto" w:fill="auto"/>
          </w:tcPr>
          <w:p w14:paraId="6437E35D" w14:textId="77777777" w:rsidR="00E27943" w:rsidRPr="00703AF6" w:rsidRDefault="00E27943">
            <w:pPr>
              <w:spacing w:line="276" w:lineRule="auto"/>
              <w:rPr>
                <w:rFonts w:asciiTheme="minorHAnsi" w:hAnsiTheme="minorHAnsi" w:cstheme="minorHAnsi"/>
                <w:i/>
                <w:color w:val="8DB3E2"/>
                <w:sz w:val="22"/>
                <w:lang w:val="bg-BG"/>
              </w:rPr>
            </w:pPr>
          </w:p>
        </w:tc>
      </w:tr>
      <w:tr w:rsidR="00E27943" w:rsidRPr="00703AF6" w14:paraId="7E42A33D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40168A4D" w14:textId="562F1175" w:rsidR="00E27943" w:rsidRPr="00703AF6" w:rsidRDefault="005E3F8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Дата на влизане в сила на решение за изменение на програмата</w:t>
            </w:r>
          </w:p>
        </w:tc>
        <w:tc>
          <w:tcPr>
            <w:tcW w:w="5952" w:type="dxa"/>
            <w:shd w:val="clear" w:color="auto" w:fill="auto"/>
          </w:tcPr>
          <w:p w14:paraId="3BC48C2E" w14:textId="77777777" w:rsidR="00E27943" w:rsidRPr="00703AF6" w:rsidRDefault="00E27943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</w:p>
        </w:tc>
      </w:tr>
      <w:tr w:rsidR="00E27943" w:rsidRPr="00703AF6" w14:paraId="1F4807F2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5D7D55E4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NUTS региони, обхванати от програмата</w:t>
            </w:r>
          </w:p>
        </w:tc>
        <w:tc>
          <w:tcPr>
            <w:tcW w:w="5952" w:type="dxa"/>
            <w:shd w:val="clear" w:color="auto" w:fill="auto"/>
          </w:tcPr>
          <w:p w14:paraId="2C54FA0D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България </w:t>
            </w:r>
          </w:p>
          <w:p w14:paraId="53097F9E" w14:textId="65187B0C" w:rsidR="00E27943" w:rsidRPr="00703AF6" w:rsidRDefault="00ED52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BG311 - Видин</w:t>
            </w:r>
          </w:p>
          <w:p w14:paraId="2E71A166" w14:textId="7DE58B1D" w:rsidR="00E27943" w:rsidRPr="00703AF6" w:rsidRDefault="00ED52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BG312 - Монтана</w:t>
            </w:r>
          </w:p>
          <w:p w14:paraId="58498717" w14:textId="02852EB7" w:rsidR="00E27943" w:rsidRPr="00703AF6" w:rsidRDefault="00ED524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BG313 - Враца </w:t>
            </w:r>
          </w:p>
          <w:p w14:paraId="17D070AC" w14:textId="4A5DD07C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BG314 - Плевен </w:t>
            </w:r>
          </w:p>
          <w:p w14:paraId="327F3EDE" w14:textId="0C14131F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BG321 - Велико Търново </w:t>
            </w:r>
          </w:p>
          <w:p w14:paraId="569B8FF5" w14:textId="792E5038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BG323 - Русе </w:t>
            </w:r>
          </w:p>
          <w:p w14:paraId="28EE8485" w14:textId="00C86AE2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BG325 - Силистра </w:t>
            </w:r>
          </w:p>
          <w:p w14:paraId="615EA5FA" w14:textId="23B9215E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BG332 - Добрич </w:t>
            </w:r>
          </w:p>
          <w:p w14:paraId="0712427D" w14:textId="77777777" w:rsidR="00E27943" w:rsidRPr="00703AF6" w:rsidRDefault="00E27943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</w:p>
          <w:p w14:paraId="628D60A4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Румъния</w:t>
            </w:r>
          </w:p>
          <w:p w14:paraId="64C16C5C" w14:textId="77777777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RO223 - Констанца</w:t>
            </w:r>
          </w:p>
          <w:p w14:paraId="6B66FE21" w14:textId="494373A2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RO312 - </w:t>
            </w:r>
            <w:r w:rsidR="008B72E4" w:rsidRPr="00703AF6">
              <w:rPr>
                <w:rFonts w:asciiTheme="minorHAnsi" w:hAnsiTheme="minorHAnsi" w:cstheme="minorHAnsi"/>
                <w:sz w:val="22"/>
                <w:lang w:val="bg-BG"/>
              </w:rPr>
              <w:t>Кълъраш</w:t>
            </w:r>
          </w:p>
          <w:p w14:paraId="693029BA" w14:textId="77777777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RO314 - Гюргево</w:t>
            </w:r>
          </w:p>
          <w:p w14:paraId="77BDBA94" w14:textId="47A15776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RO317 - </w:t>
            </w:r>
            <w:r w:rsidR="00ED5247" w:rsidRPr="00703AF6">
              <w:rPr>
                <w:rFonts w:asciiTheme="minorHAnsi" w:hAnsiTheme="minorHAnsi" w:cstheme="minorHAnsi"/>
                <w:sz w:val="22"/>
                <w:lang w:val="bg-BG"/>
              </w:rPr>
              <w:t>Телеорман</w:t>
            </w:r>
          </w:p>
          <w:p w14:paraId="44ABC331" w14:textId="1B512B2E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 xml:space="preserve">RO411 - </w:t>
            </w:r>
            <w:r w:rsidR="008B72E4" w:rsidRPr="00703AF6">
              <w:rPr>
                <w:rFonts w:asciiTheme="minorHAnsi" w:hAnsiTheme="minorHAnsi" w:cstheme="minorHAnsi"/>
                <w:sz w:val="22"/>
                <w:lang w:val="bg-BG"/>
              </w:rPr>
              <w:t>Дол</w:t>
            </w:r>
          </w:p>
          <w:p w14:paraId="0C6BF95C" w14:textId="77777777" w:rsidR="00E27943" w:rsidRPr="00703AF6" w:rsidRDefault="00C5357A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RO413 - Мехединци</w:t>
            </w:r>
          </w:p>
          <w:p w14:paraId="2549E7A2" w14:textId="3C8672B1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RO414 - Олт</w:t>
            </w:r>
          </w:p>
        </w:tc>
      </w:tr>
      <w:tr w:rsidR="00E27943" w:rsidRPr="00703AF6" w14:paraId="05B313EC" w14:textId="77777777">
        <w:trPr>
          <w:jc w:val="center"/>
        </w:trPr>
        <w:tc>
          <w:tcPr>
            <w:tcW w:w="3403" w:type="dxa"/>
            <w:shd w:val="clear" w:color="auto" w:fill="auto"/>
          </w:tcPr>
          <w:p w14:paraId="29659D71" w14:textId="7BEED7A6" w:rsidR="00E27943" w:rsidRPr="00703AF6" w:rsidRDefault="00ED5247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22"/>
                <w:lang w:val="bg-BG"/>
              </w:rPr>
              <w:t>Направление</w:t>
            </w:r>
          </w:p>
        </w:tc>
        <w:tc>
          <w:tcPr>
            <w:tcW w:w="5952" w:type="dxa"/>
            <w:shd w:val="clear" w:color="auto" w:fill="auto"/>
          </w:tcPr>
          <w:p w14:paraId="3A55B950" w14:textId="77777777" w:rsidR="00E27943" w:rsidRPr="00703AF6" w:rsidRDefault="00C5357A">
            <w:pPr>
              <w:spacing w:line="276" w:lineRule="auto"/>
              <w:rPr>
                <w:rFonts w:asciiTheme="minorHAnsi" w:hAnsiTheme="minorHAnsi" w:cstheme="minorHAnsi"/>
                <w:sz w:val="22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2"/>
                <w:lang w:val="bg-BG"/>
              </w:rPr>
              <w:t>A</w:t>
            </w:r>
          </w:p>
        </w:tc>
      </w:tr>
    </w:tbl>
    <w:p w14:paraId="421000C1" w14:textId="656CD0AF" w:rsidR="00CE4C1E" w:rsidRPr="00703AF6" w:rsidRDefault="00CE4C1E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</w:p>
    <w:p w14:paraId="1A8EBB65" w14:textId="77777777" w:rsidR="00CE4C1E" w:rsidRPr="00703AF6" w:rsidRDefault="00CE4C1E">
      <w:pPr>
        <w:spacing w:after="200" w:line="276" w:lineRule="auto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  <w:br w:type="page"/>
      </w:r>
    </w:p>
    <w:p w14:paraId="6F107531" w14:textId="77777777" w:rsidR="00E27943" w:rsidRPr="00703AF6" w:rsidRDefault="00E27943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</w:p>
    <w:p w14:paraId="7AF9B28B" w14:textId="22D5BF78" w:rsidR="00E27943" w:rsidRPr="00703AF6" w:rsidRDefault="00C5357A" w:rsidP="00B565E9">
      <w:pPr>
        <w:pStyle w:val="Heading1"/>
        <w:numPr>
          <w:ilvl w:val="0"/>
          <w:numId w:val="1"/>
        </w:numPr>
        <w:spacing w:before="0" w:after="120" w:line="240" w:lineRule="auto"/>
        <w:rPr>
          <w:rFonts w:asciiTheme="minorHAnsi" w:hAnsiTheme="minorHAnsi" w:cstheme="minorHAnsi"/>
          <w:lang w:val="bg-BG"/>
        </w:rPr>
      </w:pPr>
      <w:bookmarkStart w:id="1" w:name="_Toc57606015"/>
      <w:bookmarkStart w:id="2" w:name="_Toc78389910"/>
      <w:r w:rsidRPr="00703AF6">
        <w:rPr>
          <w:rFonts w:asciiTheme="minorHAnsi" w:hAnsiTheme="minorHAnsi" w:cstheme="minorHAnsi"/>
          <w:lang w:val="bg-BG"/>
        </w:rPr>
        <w:t>Програмна стратегия: основни предизвикателства пред развитието и отговори на политиката</w:t>
      </w:r>
      <w:bookmarkEnd w:id="1"/>
      <w:bookmarkEnd w:id="2"/>
    </w:p>
    <w:p w14:paraId="7D1F1EE1" w14:textId="77777777" w:rsidR="00716963" w:rsidRPr="00703AF6" w:rsidRDefault="00716963" w:rsidP="00716963">
      <w:pPr>
        <w:rPr>
          <w:rFonts w:asciiTheme="minorHAnsi" w:hAnsiTheme="minorHAnsi" w:cstheme="minorHAnsi"/>
          <w:lang w:val="bg-BG"/>
        </w:rPr>
      </w:pPr>
    </w:p>
    <w:p w14:paraId="584374CF" w14:textId="4AC6CE4E" w:rsidR="00E27943" w:rsidRPr="00703AF6" w:rsidRDefault="00C5357A" w:rsidP="00B565E9">
      <w:pPr>
        <w:pStyle w:val="Heading2"/>
        <w:numPr>
          <w:ilvl w:val="1"/>
          <w:numId w:val="20"/>
        </w:numPr>
        <w:rPr>
          <w:rFonts w:asciiTheme="minorHAnsi" w:eastAsia="Times New Roman" w:hAnsiTheme="minorHAnsi" w:cstheme="minorHAnsi"/>
          <w:lang w:val="bg-BG" w:eastAsia="en-GB"/>
        </w:rPr>
      </w:pPr>
      <w:bookmarkStart w:id="3" w:name="_Toc57606016"/>
      <w:bookmarkStart w:id="4" w:name="_Toc78389911"/>
      <w:r w:rsidRPr="00703AF6">
        <w:rPr>
          <w:rStyle w:val="Heading2Char"/>
          <w:rFonts w:asciiTheme="minorHAnsi" w:hAnsiTheme="minorHAnsi" w:cstheme="minorHAnsi"/>
          <w:lang w:val="bg-BG"/>
        </w:rPr>
        <w:t>Програмна област</w:t>
      </w:r>
      <w:bookmarkEnd w:id="3"/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(2000 знака)</w:t>
      </w:r>
      <w:bookmarkEnd w:id="4"/>
    </w:p>
    <w:p w14:paraId="57334F47" w14:textId="5353B5CF" w:rsidR="00E64B42" w:rsidRPr="00703AF6" w:rsidRDefault="00E64B42" w:rsidP="00F20C21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Програма Interreg VI-A Румъния-България (програма RO-BG) се простира в седем окръга в южната част на Румъния (Мехединци,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Дол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, Олт, Телеорман, Гюргево, Кълъраш и Констанца) и осем области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в северната част на България (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Видин, Враца, Монтана, Велико Търново, Плевен, Русе, Добрич и Силистра). Всички 15 </w:t>
      </w:r>
      <w:r w:rsidR="00703AF6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NUTS3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региона са разположени по протежение на 630 км от румънско-българската граница.</w:t>
      </w:r>
    </w:p>
    <w:p w14:paraId="667543BD" w14:textId="429D63DB" w:rsidR="00E64B42" w:rsidRPr="00703AF6" w:rsidRDefault="008B72E4" w:rsidP="00F20C21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Програмната зона (карта в П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>риложение 1) обхващ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а обща територия от 69,285 кв. к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м, което възлиза на 19,8% от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територията на 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двете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държави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, </w:t>
      </w:r>
      <w:r w:rsidR="00703AF6">
        <w:rPr>
          <w:rFonts w:asciiTheme="minorHAnsi" w:hAnsiTheme="minorHAnsi" w:cstheme="minorHAnsi"/>
          <w:sz w:val="22"/>
          <w:szCs w:val="20"/>
          <w:lang w:val="bg-BG"/>
        </w:rPr>
        <w:t>като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около две трети </w:t>
      </w:r>
      <w:r w:rsidR="00703AF6">
        <w:rPr>
          <w:rFonts w:asciiTheme="minorHAnsi" w:hAnsiTheme="minorHAnsi" w:cstheme="minorHAnsi"/>
          <w:sz w:val="22"/>
          <w:szCs w:val="20"/>
          <w:lang w:val="bg-BG"/>
        </w:rPr>
        <w:t xml:space="preserve">попадат 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в Румъния и една трета в България. В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нея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живеят около 4,20 милиона жители (1,35 милиона в България и 2,85 милиона в Румъния). Основният географски елемент, оформящ целия пейзаж, е река Дунав, която се простира по протежение</w:t>
      </w:r>
      <w:r w:rsidR="00703AF6">
        <w:rPr>
          <w:rFonts w:asciiTheme="minorHAnsi" w:hAnsiTheme="minorHAnsi" w:cstheme="minorHAnsi"/>
          <w:sz w:val="22"/>
          <w:szCs w:val="20"/>
          <w:lang w:val="bg-BG"/>
        </w:rPr>
        <w:t>то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на 470 км </w:t>
      </w:r>
      <w:r w:rsidR="00703AF6">
        <w:rPr>
          <w:rFonts w:asciiTheme="minorHAnsi" w:hAnsiTheme="minorHAnsi" w:cstheme="minorHAnsi"/>
          <w:sz w:val="22"/>
          <w:szCs w:val="20"/>
          <w:lang w:val="bg-BG"/>
        </w:rPr>
        <w:t>по</w:t>
      </w:r>
      <w:r w:rsidR="00703AF6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границата от </w:t>
      </w:r>
      <w:r w:rsidR="00703AF6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запад 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на </w:t>
      </w:r>
      <w:r w:rsidR="00703AF6" w:rsidRPr="00703AF6">
        <w:rPr>
          <w:rFonts w:asciiTheme="minorHAnsi" w:hAnsiTheme="minorHAnsi" w:cstheme="minorHAnsi"/>
          <w:sz w:val="22"/>
          <w:szCs w:val="20"/>
          <w:lang w:val="bg-BG"/>
        </w:rPr>
        <w:t>изток</w:t>
      </w:r>
      <w:r w:rsidR="00E64B42" w:rsidRPr="00703AF6">
        <w:rPr>
          <w:rFonts w:asciiTheme="minorHAnsi" w:hAnsiTheme="minorHAnsi" w:cstheme="minorHAnsi"/>
          <w:sz w:val="22"/>
          <w:szCs w:val="20"/>
          <w:lang w:val="bg-BG"/>
        </w:rPr>
        <w:t>. Само две области, Добрич (BG) и Констанца (RO), са свързани по суша, на изток.</w:t>
      </w:r>
    </w:p>
    <w:p w14:paraId="3BB4878C" w14:textId="0C37117A" w:rsidR="00E64B42" w:rsidRPr="00703AF6" w:rsidRDefault="00E64B42" w:rsidP="00F20C21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Територията е предимно селска, а големи площи се използват за земеделие. Има и значителн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о големи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участъци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, покрити с гори и водни обекти, предимно притоци на </w:t>
      </w:r>
      <w:r w:rsidR="000814D0">
        <w:rPr>
          <w:rFonts w:asciiTheme="minorHAnsi" w:hAnsiTheme="minorHAnsi" w:cstheme="minorHAnsi"/>
          <w:sz w:val="22"/>
          <w:szCs w:val="20"/>
          <w:lang w:val="bg-BG"/>
        </w:rPr>
        <w:t xml:space="preserve">р.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Дунав. Районът обхваща и много природни обекти от двете страни на границата, с богато биологично разнообразие (много обекти от </w:t>
      </w:r>
      <w:r w:rsidR="000A3242">
        <w:rPr>
          <w:rFonts w:asciiTheme="minorHAnsi" w:hAnsiTheme="minorHAnsi" w:cstheme="minorHAnsi"/>
          <w:sz w:val="22"/>
          <w:szCs w:val="20"/>
          <w:lang w:val="bg-BG"/>
        </w:rPr>
        <w:t>“Натура 2000“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и Рамсар).</w:t>
      </w:r>
    </w:p>
    <w:p w14:paraId="17C0D031" w14:textId="7BACD948" w:rsidR="00E64B42" w:rsidRPr="00703AF6" w:rsidRDefault="00E64B42" w:rsidP="00F20C21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Трансграничната зона е една от най-слабо развитите територии в ЕС. Всички региони изостават в сравнение с </w:t>
      </w:r>
      <w:r w:rsidR="006B33BE">
        <w:rPr>
          <w:rFonts w:asciiTheme="minorHAnsi" w:hAnsiTheme="minorHAnsi" w:cstheme="minorHAnsi"/>
          <w:sz w:val="22"/>
          <w:szCs w:val="20"/>
          <w:lang w:val="bg-BG"/>
        </w:rPr>
        <w:t>други региони</w:t>
      </w:r>
      <w:r w:rsidR="006B33BE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в ЕС и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в двете държави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, изправени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са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пред големи социално-икономически различия, които с времето са останали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константни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. </w:t>
      </w:r>
      <w:r w:rsidR="006B33BE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Като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цяло</w:t>
      </w:r>
      <w:r w:rsidR="006B33BE" w:rsidRPr="006B33BE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="006B33BE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ниското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ниво на икономическо развитие отслабва бизнес средата и насърчава </w:t>
      </w:r>
      <w:r w:rsidR="008B72E4" w:rsidRPr="00703AF6">
        <w:rPr>
          <w:rFonts w:asciiTheme="minorHAnsi" w:hAnsiTheme="minorHAnsi" w:cstheme="minorHAnsi"/>
          <w:sz w:val="22"/>
          <w:szCs w:val="20"/>
          <w:lang w:val="bg-BG"/>
        </w:rPr>
        <w:t>е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миграцията, което от своя страна пречи на региона да реализира своя потенциал. Разделението </w:t>
      </w:r>
      <w:r w:rsidR="006B33BE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север-юг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по поречието на </w:t>
      </w:r>
      <w:r w:rsidR="006B33BE">
        <w:rPr>
          <w:rFonts w:asciiTheme="minorHAnsi" w:hAnsiTheme="minorHAnsi" w:cstheme="minorHAnsi"/>
          <w:sz w:val="22"/>
          <w:szCs w:val="20"/>
          <w:lang w:val="bg-BG"/>
        </w:rPr>
        <w:t xml:space="preserve">р.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Дунав, особено по отношение на физическата достъпност и свързаност, но и поради езиковите и административни бариери, са сред най-важните структурни предизвикателства, засягащи трансграничната зона.</w:t>
      </w:r>
    </w:p>
    <w:p w14:paraId="67740C70" w14:textId="77777777" w:rsidR="00E27943" w:rsidRPr="00703AF6" w:rsidRDefault="00E27943">
      <w:pPr>
        <w:spacing w:before="120" w:after="120" w:line="276" w:lineRule="auto"/>
        <w:jc w:val="both"/>
        <w:rPr>
          <w:rFonts w:asciiTheme="minorHAnsi" w:eastAsia="Times New Roman" w:hAnsiTheme="minorHAnsi" w:cstheme="minorHAnsi"/>
          <w:bCs/>
          <w:color w:val="000000"/>
          <w:sz w:val="20"/>
          <w:szCs w:val="20"/>
          <w:lang w:val="bg-BG" w:eastAsia="en-GB"/>
        </w:rPr>
      </w:pPr>
    </w:p>
    <w:p w14:paraId="6A0E063E" w14:textId="3118A44E" w:rsidR="00E27943" w:rsidRPr="00703AF6" w:rsidRDefault="00C5357A" w:rsidP="00B565E9">
      <w:pPr>
        <w:pStyle w:val="Heading2"/>
        <w:numPr>
          <w:ilvl w:val="1"/>
          <w:numId w:val="20"/>
        </w:numPr>
        <w:spacing w:before="0" w:after="240" w:line="240" w:lineRule="auto"/>
        <w:jc w:val="both"/>
        <w:rPr>
          <w:rFonts w:asciiTheme="minorHAnsi" w:hAnsiTheme="minorHAnsi" w:cstheme="minorHAnsi"/>
          <w:lang w:val="bg-BG"/>
        </w:rPr>
      </w:pPr>
      <w:bookmarkStart w:id="5" w:name="_Toc57606017"/>
      <w:bookmarkStart w:id="6" w:name="_Toc78389912"/>
      <w:r w:rsidRPr="00703AF6">
        <w:rPr>
          <w:rFonts w:asciiTheme="minorHAnsi" w:hAnsiTheme="minorHAnsi" w:cstheme="minorHAnsi"/>
          <w:lang w:val="bg-BG"/>
        </w:rPr>
        <w:t xml:space="preserve">Обобщение на основните съвместни предизвикателства, като се вземат предвид икономическите, социалните и териториални различия, както и неравенствата, потребностите от съвместни инвестиции и допълването и синергиите с други форми на подкрепа, </w:t>
      </w:r>
      <w:r w:rsidR="008B72E4" w:rsidRPr="00703AF6">
        <w:rPr>
          <w:rFonts w:asciiTheme="minorHAnsi" w:hAnsiTheme="minorHAnsi" w:cstheme="minorHAnsi"/>
          <w:lang w:val="bg-BG"/>
        </w:rPr>
        <w:t>научени уроци от предишен</w:t>
      </w:r>
      <w:r w:rsidRPr="00703AF6">
        <w:rPr>
          <w:rFonts w:asciiTheme="minorHAnsi" w:hAnsiTheme="minorHAnsi" w:cstheme="minorHAnsi"/>
          <w:lang w:val="bg-BG"/>
        </w:rPr>
        <w:t xml:space="preserve"> опит и макрорегионални стратегии и стратегии за морски басейни</w:t>
      </w:r>
      <w:r w:rsidR="008B72E4" w:rsidRPr="00703AF6">
        <w:rPr>
          <w:rFonts w:asciiTheme="minorHAnsi" w:hAnsiTheme="minorHAnsi" w:cstheme="minorHAnsi"/>
          <w:lang w:val="bg-BG"/>
        </w:rPr>
        <w:t>, които цялостно или частично покриват</w:t>
      </w:r>
      <w:r w:rsidRPr="00703AF6">
        <w:rPr>
          <w:rFonts w:asciiTheme="minorHAnsi" w:hAnsiTheme="minorHAnsi" w:cstheme="minorHAnsi"/>
          <w:lang w:val="bg-BG"/>
        </w:rPr>
        <w:t xml:space="preserve"> програмната област</w:t>
      </w:r>
      <w:bookmarkEnd w:id="5"/>
      <w:r w:rsidR="008B72E4" w:rsidRPr="00703AF6">
        <w:rPr>
          <w:rFonts w:asciiTheme="minorHAnsi" w:hAnsiTheme="minorHAnsi" w:cstheme="minorHAnsi"/>
          <w:lang w:val="bg-BG"/>
        </w:rPr>
        <w:t>.</w:t>
      </w:r>
      <w:bookmarkEnd w:id="6"/>
    </w:p>
    <w:p w14:paraId="37126565" w14:textId="12F451F8" w:rsidR="00E27943" w:rsidRPr="00703AF6" w:rsidRDefault="001D3361" w:rsidP="00B565E9">
      <w:pPr>
        <w:pStyle w:val="Heading3"/>
        <w:numPr>
          <w:ilvl w:val="2"/>
          <w:numId w:val="20"/>
        </w:numPr>
        <w:spacing w:before="0" w:after="120" w:line="240" w:lineRule="auto"/>
        <w:rPr>
          <w:rFonts w:asciiTheme="minorHAnsi" w:hAnsiTheme="minorHAnsi" w:cstheme="minorHAnsi"/>
          <w:lang w:val="bg-BG"/>
        </w:rPr>
      </w:pPr>
      <w:bookmarkStart w:id="7" w:name="_Toc57606018"/>
      <w:bookmarkStart w:id="8" w:name="_Toc78389913"/>
      <w:r w:rsidRPr="00703AF6">
        <w:rPr>
          <w:rFonts w:asciiTheme="minorHAnsi" w:hAnsiTheme="minorHAnsi" w:cstheme="minorHAnsi"/>
          <w:lang w:val="bg-BG"/>
        </w:rPr>
        <w:t>Съвместно предизвикателство и програмна стратегия</w:t>
      </w:r>
      <w:bookmarkEnd w:id="7"/>
      <w:bookmarkEnd w:id="8"/>
    </w:p>
    <w:p w14:paraId="57C8AA9B" w14:textId="2186A4D5" w:rsidR="00E27943" w:rsidRPr="00703AF6" w:rsidRDefault="00C5357A">
      <w:pPr>
        <w:spacing w:before="120" w:after="120" w:line="276" w:lineRule="auto"/>
        <w:jc w:val="both"/>
        <w:rPr>
          <w:rFonts w:asciiTheme="minorHAnsi" w:hAnsiTheme="minorHAnsi" w:cstheme="minorHAnsi"/>
          <w:color w:val="FF0000"/>
          <w:sz w:val="22"/>
          <w:lang w:val="bg-BG"/>
        </w:rPr>
      </w:pPr>
      <w:r w:rsidRPr="00703AF6">
        <w:rPr>
          <w:rFonts w:asciiTheme="minorHAnsi" w:hAnsiTheme="minorHAnsi" w:cstheme="minorHAnsi"/>
          <w:color w:val="FF0000"/>
          <w:sz w:val="22"/>
          <w:lang w:val="bg-BG"/>
        </w:rPr>
        <w:t xml:space="preserve">50000 знака </w:t>
      </w:r>
    </w:p>
    <w:p w14:paraId="046B215E" w14:textId="2F9EC4C4" w:rsidR="00E6633C" w:rsidRPr="00703AF6" w:rsidRDefault="00E6633C" w:rsidP="00BF7504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Въз основа на основните предизвикателства за развитие, идентифицирани на нивото на трансграничния регион, </w:t>
      </w:r>
      <w:r w:rsidR="00805868">
        <w:rPr>
          <w:rFonts w:asciiTheme="minorHAnsi" w:hAnsiTheme="minorHAnsi" w:cstheme="minorHAnsi"/>
          <w:sz w:val="22"/>
          <w:lang w:val="bg-BG"/>
        </w:rPr>
        <w:t>вземайки предвид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уроците, извлечени от изпълнението на двете предишни програми в района и отчитайки другите налични форми на подкрепа, както и стратегическата рамка от значение за района, са идентифицирани следните нужди от съвместни инвестиции. </w:t>
      </w:r>
    </w:p>
    <w:p w14:paraId="1CEBB924" w14:textId="77777777" w:rsidR="00E6633C" w:rsidRPr="00703AF6" w:rsidRDefault="00E6633C" w:rsidP="00F20C21">
      <w:pPr>
        <w:keepNext/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Регионална икономика</w:t>
      </w:r>
    </w:p>
    <w:p w14:paraId="1A2A5114" w14:textId="1A0BD147" w:rsidR="00E6633C" w:rsidRPr="00703AF6" w:rsidRDefault="00BF7504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Въпреки положителното икономическо развитие, трансграничната зона RO-BG се нарежда сред най-слабо развитите територии в ЕС и е изправена пред значителни икономически различия между северната и южната страна на </w:t>
      </w:r>
      <w:r w:rsidR="00805868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Дунав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Четири от шестте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NUTS2 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региона, покриващи трансграничната зона,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попадат 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в десетте най-бедни на ниво ЕС. В сравнение с румънските, българските области са имали по-ниски темпове на растеж на БВП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през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времето, допринасят само с 24% в общия БВП на областта и имат среден БВП н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а глава от населението от около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4600 евро, 70% от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този на съответните области в</w:t>
      </w:r>
      <w:r w:rsidR="00E6633C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Румъния (данни за 2017 г.).</w:t>
      </w:r>
    </w:p>
    <w:p w14:paraId="64752C2D" w14:textId="2461D0DC" w:rsidR="00E6633C" w:rsidRPr="00703AF6" w:rsidRDefault="00E6633C" w:rsidP="00BF7504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Различията в развитието също се проявяват между </w:t>
      </w:r>
      <w:r w:rsidR="001265BE"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отделните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 територии от всяка страна на границата.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Като цяло вътрешнорегионалните различия изглеждат по-силно изразени от румънската страна на границата, с </w:t>
      </w:r>
      <w:r w:rsidRPr="00703AF6">
        <w:rPr>
          <w:rFonts w:asciiTheme="minorHAnsi" w:hAnsiTheme="minorHAnsi" w:cstheme="minorHAnsi"/>
          <w:bCs/>
          <w:sz w:val="22"/>
          <w:lang w:val="bg-BG"/>
        </w:rPr>
        <w:t>Констанца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1265BE" w:rsidRPr="00703AF6">
        <w:rPr>
          <w:rFonts w:asciiTheme="minorHAnsi" w:hAnsiTheme="minorHAnsi" w:cstheme="minorHAnsi"/>
          <w:sz w:val="22"/>
          <w:lang w:val="bg-BG"/>
        </w:rPr>
        <w:t>и Дол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, допринасящи с 45% </w:t>
      </w:r>
      <w:r w:rsidR="00805868">
        <w:rPr>
          <w:rFonts w:asciiTheme="minorHAnsi" w:hAnsiTheme="minorHAnsi" w:cstheme="minorHAnsi"/>
          <w:sz w:val="22"/>
          <w:lang w:val="bg-BG"/>
        </w:rPr>
        <w:t>за</w:t>
      </w:r>
      <w:r w:rsidR="00805868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целия БВП на трансграничната зона и с 60% за БВП на румънската </w:t>
      </w:r>
      <w:r w:rsidR="001265BE" w:rsidRPr="00703AF6">
        <w:rPr>
          <w:rFonts w:asciiTheme="minorHAnsi" w:hAnsiTheme="minorHAnsi" w:cstheme="minorHAnsi"/>
          <w:sz w:val="22"/>
          <w:lang w:val="bg-BG"/>
        </w:rPr>
        <w:t>част (</w:t>
      </w:r>
      <w:r w:rsidR="001265BE" w:rsidRPr="00217BB3">
        <w:rPr>
          <w:rFonts w:asciiTheme="minorHAnsi" w:hAnsiTheme="minorHAnsi" w:cstheme="minorHAnsi"/>
          <w:sz w:val="22"/>
          <w:lang w:val="bg-BG"/>
        </w:rPr>
        <w:t>милион</w:t>
      </w:r>
      <w:r w:rsidR="00217BB3" w:rsidRPr="00217BB3">
        <w:rPr>
          <w:rFonts w:asciiTheme="minorHAnsi" w:hAnsiTheme="minorHAnsi" w:cstheme="minorHAnsi"/>
          <w:sz w:val="22"/>
          <w:lang w:val="bg-BG"/>
        </w:rPr>
        <w:t>и</w:t>
      </w:r>
      <w:r w:rsidR="001265BE" w:rsidRPr="00703AF6">
        <w:rPr>
          <w:rFonts w:asciiTheme="minorHAnsi" w:hAnsiTheme="minorHAnsi" w:cstheme="minorHAnsi"/>
          <w:sz w:val="22"/>
          <w:lang w:val="bg-BG"/>
        </w:rPr>
        <w:t>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1265BE" w:rsidRPr="00703AF6">
        <w:rPr>
          <w:rFonts w:asciiTheme="minorHAnsi" w:hAnsiTheme="minorHAnsi" w:cstheme="minorHAnsi"/>
          <w:sz w:val="22"/>
          <w:lang w:val="bg-BG"/>
        </w:rPr>
        <w:t>Стандарт за покупателна способност</w:t>
      </w:r>
      <w:r w:rsidRPr="00703AF6">
        <w:rPr>
          <w:rFonts w:asciiTheme="minorHAnsi" w:hAnsiTheme="minorHAnsi" w:cstheme="minorHAnsi"/>
          <w:sz w:val="22"/>
          <w:lang w:val="bg-BG"/>
        </w:rPr>
        <w:t>, данни за 2017 г.). От българска страна Русе, Велико Търново, Враца и Плевен се представят по-добре от останалите области, но по-зле от своите румънски колеги. Силистра и Видин поддържат тревожно ниско ниво на икономическо развитие, като нивата на БВП са под 20% от средното за трансграничната зона.</w:t>
      </w:r>
    </w:p>
    <w:p w14:paraId="7E2CB839" w14:textId="15CECCD1" w:rsidR="00E6633C" w:rsidRPr="00703AF6" w:rsidRDefault="00E6633C" w:rsidP="00BF7504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b/>
          <w:bCs/>
          <w:sz w:val="22"/>
          <w:lang w:val="bg-BG"/>
        </w:rPr>
        <w:t>Значителните структурни недостатъци възпрепятстват общата конкурентоспособност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. </w:t>
      </w:r>
      <w:r w:rsidR="001265BE" w:rsidRPr="00703AF6">
        <w:rPr>
          <w:rFonts w:asciiTheme="minorHAnsi" w:hAnsiTheme="minorHAnsi" w:cstheme="minorHAnsi"/>
          <w:sz w:val="22"/>
          <w:lang w:val="bg-BG"/>
        </w:rPr>
        <w:t>Както се вижда от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индекса на регионалната конкурентоспособност на ЕС</w:t>
      </w:r>
      <w:r w:rsidRPr="00703AF6">
        <w:rPr>
          <w:rStyle w:val="FootnoteReference"/>
          <w:rFonts w:asciiTheme="minorHAnsi" w:hAnsiTheme="minorHAnsi" w:cstheme="minorHAnsi"/>
          <w:sz w:val="22"/>
          <w:lang w:val="bg-BG"/>
        </w:rPr>
        <w:footnoteReference w:id="2"/>
      </w:r>
      <w:r w:rsidRPr="00703AF6">
        <w:rPr>
          <w:rFonts w:asciiTheme="minorHAnsi" w:hAnsiTheme="minorHAnsi" w:cstheme="minorHAnsi"/>
          <w:sz w:val="22"/>
          <w:lang w:val="bg-BG"/>
        </w:rPr>
        <w:t xml:space="preserve"> и </w:t>
      </w:r>
      <w:r w:rsidR="001265BE" w:rsidRPr="00703AF6">
        <w:rPr>
          <w:rFonts w:asciiTheme="minorHAnsi" w:hAnsiTheme="minorHAnsi" w:cstheme="minorHAnsi"/>
          <w:sz w:val="22"/>
          <w:lang w:val="bg-BG"/>
        </w:rPr>
        <w:t>се подчертава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 Документи</w:t>
      </w:r>
      <w:r w:rsidR="001265BE" w:rsidRPr="00703AF6">
        <w:rPr>
          <w:rFonts w:asciiTheme="minorHAnsi" w:hAnsiTheme="minorHAnsi" w:cstheme="minorHAnsi"/>
          <w:sz w:val="22"/>
          <w:lang w:val="bg-BG"/>
        </w:rPr>
        <w:t>те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за гранична ориентация (BOP)</w:t>
      </w:r>
      <w:r w:rsidRPr="00703AF6">
        <w:rPr>
          <w:rStyle w:val="FootnoteReference"/>
          <w:rFonts w:asciiTheme="minorHAnsi" w:hAnsiTheme="minorHAnsi" w:cstheme="minorHAnsi"/>
          <w:sz w:val="22"/>
          <w:lang w:val="bg-BG"/>
        </w:rPr>
        <w:footnoteReference w:id="3"/>
      </w:r>
      <w:r w:rsidRPr="00703AF6">
        <w:rPr>
          <w:rFonts w:asciiTheme="minorHAnsi" w:hAnsiTheme="minorHAnsi" w:cstheme="minorHAnsi"/>
          <w:sz w:val="22"/>
          <w:lang w:val="bg-BG"/>
        </w:rPr>
        <w:t xml:space="preserve">, както българският, така и румънският регион по границата на </w:t>
      </w:r>
      <w:r w:rsidR="00805868">
        <w:rPr>
          <w:rFonts w:asciiTheme="minorHAnsi" w:hAnsiTheme="minorHAnsi" w:cstheme="minorHAnsi"/>
          <w:sz w:val="22"/>
          <w:lang w:val="bg-BG"/>
        </w:rPr>
        <w:t>р.</w:t>
      </w:r>
      <w:r w:rsidR="00805868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Дунав са сред най-слабо представящите се в ЕС. Общата им конкурентоспособност е затруднена от значителни структурни недостатъци, произтичащи или от недостатъци на национално ниво (такъв е случаят с показатели като „качество на институциите“, „образование“ или „здравеопазване“), или на регионално ниво (като лоша инфраструктура) .</w:t>
      </w:r>
    </w:p>
    <w:p w14:paraId="14A468E8" w14:textId="03050A30" w:rsidR="00E6633C" w:rsidRPr="00703AF6" w:rsidRDefault="00E6633C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От двете страни на границата икономическата активност се влияе от дългогодишни предизвикателства, свързани с производителността и специализацията.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Според Националните статистически институти на Румъния и България</w:t>
      </w:r>
      <w:r w:rsidR="00805868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броят на предприятията се е увеличил в трансграничната зона с 6,1% от 2013 г., повече от румънска страна (9,1%)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4"/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, отколкото в българските региони (3,2%).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5"/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Плътността на МСП</w:t>
      </w:r>
      <w:r w:rsidR="00805868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обаче</w:t>
      </w:r>
      <w:r w:rsidR="00805868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все още е доста под средната за ЕС. Ограниченото ниво на координация между националните и регионалните институции по отношение на подкрепата за иновации и предприемачество и допълнителните проблеми на пазара на труда, като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е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миграция на висококвалифицирана работна сила и по-ниска достъпност, представляват редица предизвикателства за МСП в региона. Промишлеността, услугите и търговията са съсредоточени в няколко центъра, най-вече в Румъния и в източната част на </w:t>
      </w:r>
      <w:r w:rsidR="001265B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региона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. Липсата на иновации и лошата дигитализация на предприятията им пречат да реагират ефективно на търсенето на клиентите и да се приведат в съответствие с глобалните усилия за опазване на околната среда.</w:t>
      </w:r>
    </w:p>
    <w:p w14:paraId="02594C0D" w14:textId="16E5345B" w:rsidR="00E6633C" w:rsidRPr="00703AF6" w:rsidRDefault="00E6633C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Предприятията са разположени предимно в източната част на територията и в по-развити</w:t>
      </w:r>
      <w:r w:rsidR="001265BE"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те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 области.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Има приблизително 120 хиляди активни компании в трансграничния район, относително равномерно разпределени от двете страни на границата. Те представляват около 11% от всички действащи компании в Румъния и 14,5% от общия брой в България. В сравнение с тези в останалата част на територията, МСП в трансграничната зона са изправени пред предизвикателства по отношение на по-ниската достъпност, високата зависимост от ограничен брой сектори и относително незрялата екосистема за иновации и предприемачество. Те обикновено зависят от съседните градове за предоставяне на общи услуги и са изправени пред доста неблагоприятна законодателна и административна подкрепа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6"/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</w:t>
      </w:r>
    </w:p>
    <w:p w14:paraId="36C731F1" w14:textId="4DE4E552" w:rsidR="00E6633C" w:rsidRPr="00703AF6" w:rsidRDefault="00E6633C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Недостатъчното трансгранично сътрудничество лишава региона от неговия потенциал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. Оценките показват, че правните и административните бариери, възпрепятстващи трансграничното сътрудничество, намаляват реги</w:t>
      </w:r>
      <w:r w:rsidR="00FD07E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оналния БВП с приблизително 3,5%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и заетост</w:t>
      </w:r>
      <w:r w:rsidR="00FD07E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та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с 6-8</w:t>
      </w:r>
      <w:r w:rsidR="00FD07E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%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. Повечето от това е причинено от неефективно използване на икономиките на агломерацията, на доверителния капитал и на производствения капацитет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7"/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</w:t>
      </w:r>
    </w:p>
    <w:p w14:paraId="12D3AC45" w14:textId="129CAA8C" w:rsidR="00E6633C" w:rsidRPr="00703AF6" w:rsidRDefault="00E6633C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Като цяло има почти 1 милион служители в трансграничната зона, концентрирани в традиционните, нискотехнологични и ниско интензивни сектори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Като цяло селското стопанство наема най-ниския дял на заетите, но </w:t>
      </w:r>
      <w:r w:rsidR="007C448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значимостта му леко се е увеличила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от 5,2% през 2012 г. на 5,8% през 2017 г. Индустриалният сектор постепенно е намалил броя на заетите, но все пак остава по-висок от средния за ЕС от 15,3% (към 2016 г.). От българската страна на границата секторът </w:t>
      </w:r>
      <w:r w:rsidR="007C448E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бележи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леко увеличение на заетостта, което показва известен потенциал за привличане на инвестиции за модернизация и иновации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8"/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Промишлеността е тясно свързана с производството и разпределението на електроенергия както в трансграничната зона на Румъния, така и в България, какъвто е случаят в </w:t>
      </w:r>
      <w:r w:rsidR="008B72E4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Дол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и Русе или нефтената и химическата промишленост в Констанца, Русе и Олт. Русе има две индустриални зони, които съдържат логисти</w:t>
      </w:r>
      <w:r w:rsidR="001E07FF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чен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и бизнес парк, но ако погледнем неговия </w:t>
      </w:r>
      <w:r w:rsidR="001E07FF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„близнак“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Гюргево, развитието е ограничено. Секторът на услугите допринася с повече от 40% за общия брой на заетите, докато други икономически сектори, като търговията на дребно и строителството, съставляват около 26-27% от общия брой.</w:t>
      </w:r>
    </w:p>
    <w:p w14:paraId="5D8482A5" w14:textId="39942945" w:rsidR="00E6633C" w:rsidRPr="00703AF6" w:rsidRDefault="00E6633C" w:rsidP="00BF7504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 xml:space="preserve">Подкрепен от богатото природно и културно наследство, туризмът може да осигури добри условия за икономическа диверсификация в целия трансграничен район, но неговият потенциал остава неизползван.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Двете страни на граничния регион споделят силно общо историческо и културно наследство - например останки от римско време, религиозни обекти, традиции. Черноморското крайбрежие е популярна туристическа </w:t>
      </w:r>
      <w:r w:rsidR="001E07FF" w:rsidRPr="00703AF6">
        <w:rPr>
          <w:rFonts w:asciiTheme="minorHAnsi" w:hAnsiTheme="minorHAnsi" w:cstheme="minorHAnsi"/>
          <w:sz w:val="22"/>
          <w:lang w:val="bg-BG"/>
        </w:rPr>
        <w:t>дестинация, макар и ограничена от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продължителност на сезона. Многобройни атракции </w:t>
      </w:r>
      <w:r w:rsidR="001E07FF" w:rsidRPr="00703AF6">
        <w:rPr>
          <w:rFonts w:asciiTheme="minorHAnsi" w:hAnsiTheme="minorHAnsi" w:cstheme="minorHAnsi"/>
          <w:sz w:val="22"/>
          <w:lang w:val="bg-BG"/>
        </w:rPr>
        <w:t>има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по </w:t>
      </w:r>
      <w:r w:rsidR="001D7E95">
        <w:rPr>
          <w:rFonts w:asciiTheme="minorHAnsi" w:hAnsiTheme="minorHAnsi" w:cstheme="minorHAnsi"/>
          <w:sz w:val="22"/>
          <w:lang w:val="bg-BG"/>
        </w:rPr>
        <w:t>цялата р.</w:t>
      </w:r>
      <w:r w:rsidR="001D7E95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Дунав, заедно със самата река.</w:t>
      </w:r>
    </w:p>
    <w:p w14:paraId="3F94DAE5" w14:textId="04001084" w:rsidR="00E6633C" w:rsidRPr="00703AF6" w:rsidRDefault="00E6633C" w:rsidP="00BF7504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Туристическите </w:t>
      </w:r>
      <w:r w:rsidR="001D7E95">
        <w:rPr>
          <w:rFonts w:asciiTheme="minorHAnsi" w:hAnsiTheme="minorHAnsi" w:cstheme="minorHAnsi"/>
          <w:b/>
          <w:bCs/>
          <w:sz w:val="22"/>
          <w:lang w:val="bg-BG"/>
        </w:rPr>
        <w:t>обекти и обектите на наследството,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 обаче</w:t>
      </w:r>
      <w:r w:rsidR="001D7E95">
        <w:rPr>
          <w:rFonts w:asciiTheme="minorHAnsi" w:hAnsiTheme="minorHAnsi" w:cstheme="minorHAnsi"/>
          <w:b/>
          <w:bCs/>
          <w:sz w:val="22"/>
          <w:lang w:val="bg-BG"/>
        </w:rPr>
        <w:t>,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 не </w:t>
      </w:r>
      <w:r w:rsidR="001E07FF" w:rsidRPr="00703AF6">
        <w:rPr>
          <w:rFonts w:asciiTheme="minorHAnsi" w:hAnsiTheme="minorHAnsi" w:cstheme="minorHAnsi"/>
          <w:b/>
          <w:bCs/>
          <w:sz w:val="22"/>
          <w:lang w:val="bg-BG"/>
        </w:rPr>
        <w:t>се използват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 </w:t>
      </w:r>
      <w:r w:rsidR="001E07FF"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според 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>потенциал</w:t>
      </w:r>
      <w:r w:rsidR="001E07FF" w:rsidRPr="00703AF6">
        <w:rPr>
          <w:rFonts w:asciiTheme="minorHAnsi" w:hAnsiTheme="minorHAnsi" w:cstheme="minorHAnsi"/>
          <w:b/>
          <w:bCs/>
          <w:sz w:val="22"/>
          <w:lang w:val="bg-BG"/>
        </w:rPr>
        <w:t>а им</w:t>
      </w:r>
      <w:r w:rsidRPr="00703AF6">
        <w:rPr>
          <w:rFonts w:asciiTheme="minorHAnsi" w:hAnsiTheme="minorHAnsi" w:cstheme="minorHAnsi"/>
          <w:sz w:val="22"/>
          <w:lang w:val="bg-BG"/>
        </w:rPr>
        <w:t>. Тази ситуация се генерира от различни фактори като: лошо качество на туристическата инфраструктура (качествено настаняване, легла, свързани удобства), деградация на обект</w:t>
      </w:r>
      <w:r w:rsidR="001E07FF" w:rsidRPr="00703AF6">
        <w:rPr>
          <w:rFonts w:asciiTheme="minorHAnsi" w:hAnsiTheme="minorHAnsi" w:cstheme="minorHAnsi"/>
          <w:sz w:val="22"/>
          <w:lang w:val="bg-BG"/>
        </w:rPr>
        <w:t>ите и замърсяване (в случая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на природни обекти), ограничена достъпност и лоша транспортна и</w:t>
      </w:r>
      <w:r w:rsidR="001E07FF" w:rsidRPr="00703AF6">
        <w:rPr>
          <w:rFonts w:asciiTheme="minorHAnsi" w:hAnsiTheme="minorHAnsi" w:cstheme="minorHAnsi"/>
          <w:sz w:val="22"/>
          <w:lang w:val="bg-BG"/>
        </w:rPr>
        <w:t>нфраструктура, липса на подкрепящи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услуги и неефективно насърчаване, както и липса на работна сила (квалифицирани работници). </w:t>
      </w:r>
      <w:r w:rsidR="001E07FF" w:rsidRPr="00703AF6">
        <w:rPr>
          <w:rFonts w:asciiTheme="minorHAnsi" w:hAnsiTheme="minorHAnsi" w:cstheme="minorHAnsi"/>
          <w:sz w:val="22"/>
          <w:lang w:val="bg-BG"/>
        </w:rPr>
        <w:t>Туристическото предлагане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не е координиран</w:t>
      </w:r>
      <w:r w:rsidR="001E07FF" w:rsidRPr="00703AF6">
        <w:rPr>
          <w:rFonts w:asciiTheme="minorHAnsi" w:hAnsiTheme="minorHAnsi" w:cstheme="minorHAnsi"/>
          <w:sz w:val="22"/>
          <w:lang w:val="bg-BG"/>
        </w:rPr>
        <w:t>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през границата.</w:t>
      </w:r>
    </w:p>
    <w:p w14:paraId="4C9E4CB2" w14:textId="4F124AA9" w:rsidR="00E6633C" w:rsidRPr="00703AF6" w:rsidRDefault="00E6633C" w:rsidP="00BF7504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</w:pPr>
      <w:r w:rsidRPr="00703AF6">
        <w:rPr>
          <w:rFonts w:asciiTheme="minorHAnsi" w:hAnsiTheme="minorHAnsi" w:cstheme="minorHAnsi"/>
          <w:b/>
          <w:bCs/>
          <w:sz w:val="22"/>
          <w:lang w:val="bg-BG"/>
        </w:rPr>
        <w:t>Ниската физическа свързаност предотвратява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местните предприятия да се възползват от потенциалния трансграничен пазар и от предимствата на участието в трансгранични бизнес екосистеми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. В по-голямата част от района физическата бариера, наложена от </w:t>
      </w:r>
      <w:r w:rsidR="001D7E95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Дунав, е най-важният фактор, възпрепятстващ бизнеса през границата</w:t>
      </w:r>
      <w:r w:rsidRPr="00703AF6">
        <w:rPr>
          <w:rStyle w:val="FootnoteReference"/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footnoteReference w:id="9"/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. Докато дигитализацията може да бъде алтернативен начин за практическ</w:t>
      </w:r>
      <w:r w:rsidR="00EF699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о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преодоляване на реката, по-добрата физическа мобилност е от съществено значение за малкия местен бизнес </w:t>
      </w:r>
      <w:r w:rsidR="00EF699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и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достигне</w:t>
      </w:r>
      <w:r w:rsidR="00EF699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то до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 нови пазари </w:t>
      </w:r>
      <w:r w:rsidR="00EF6991"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 xml:space="preserve">и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lang w:val="bg-BG" w:eastAsia="en-GB"/>
        </w:rPr>
        <w:t>нови клиенти.</w:t>
      </w:r>
    </w:p>
    <w:p w14:paraId="6FF129C5" w14:textId="77777777" w:rsidR="00E6633C" w:rsidRPr="00703AF6" w:rsidRDefault="00E6633C" w:rsidP="00E6633C">
      <w:pPr>
        <w:keepNext/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lang w:val="bg-BG" w:eastAsia="en-GB"/>
        </w:rPr>
        <w:t>Основни инвестиционни нужди</w:t>
      </w:r>
    </w:p>
    <w:p w14:paraId="11DC53FE" w14:textId="44D65854" w:rsidR="00E6633C" w:rsidRPr="00703AF6" w:rsidRDefault="00A018AE" w:rsidP="0066104F">
      <w:pPr>
        <w:pStyle w:val="ListParagraph"/>
        <w:numPr>
          <w:ilvl w:val="0"/>
          <w:numId w:val="6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Необходим е по-добър достъп до финансиране за МСП през целия им жизнен цикъл, за да им позволи да се развиват, процъфтяват и разширяват в международен план; подкрепата за прехода към устойчивост и цифровизация е особено важна, за да се повиши тяхната конкурентоспособност и да им се помогне да получат достъп до неизползвания потенциал за развитие;</w:t>
      </w:r>
    </w:p>
    <w:p w14:paraId="4C8F00A1" w14:textId="625B663F" w:rsidR="00E6633C" w:rsidRPr="00703AF6" w:rsidRDefault="00E6633C" w:rsidP="0066104F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Цифровата свързаност трябва да се подобри, за да подпомогне инвестициите в икономическото съживяване на региона, да компенсира липсата на физическа свързаност и да помогне на МСП да възприемат електронната търговия като начин за достигане </w:t>
      </w:r>
      <w:r w:rsidR="00EF6991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до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нови пазари. Насърчават се и съвместни електронни решения;</w:t>
      </w:r>
    </w:p>
    <w:p w14:paraId="2517F3A9" w14:textId="77777777" w:rsidR="00E6633C" w:rsidRPr="00703AF6" w:rsidRDefault="00E6633C" w:rsidP="0066104F">
      <w:pPr>
        <w:pStyle w:val="ListParagraph"/>
        <w:numPr>
          <w:ilvl w:val="0"/>
          <w:numId w:val="7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Инвестициите във веригата на стойността на туризма могат също да допринесат за икономическото съживяване и да увеличат привлекателността на региона като дестинация за зелен туризъм / културно наследство. Свързаните сектори, като селскостопанската и хранителната индустрия, също могат да подпомогнат диверсификацията на местната икономика;</w:t>
      </w:r>
    </w:p>
    <w:p w14:paraId="22EB65B3" w14:textId="77777777" w:rsidR="00E6633C" w:rsidRPr="00703AF6" w:rsidRDefault="00E6633C" w:rsidP="0066104F">
      <w:pPr>
        <w:pStyle w:val="ListParagraph"/>
        <w:numPr>
          <w:ilvl w:val="0"/>
          <w:numId w:val="6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По-безопасна и екологична транспортна инфраструктура също би била от полза за местната икономика, като привлече повече посетители в региона. Това също би увеличило местната и регионалната мобилност, подобрявайки достъпа на МСП до трансграничните пазари, знания и подкрепа.</w:t>
      </w:r>
    </w:p>
    <w:p w14:paraId="3BA94C8F" w14:textId="77777777" w:rsidR="00E6633C" w:rsidRPr="00703AF6" w:rsidRDefault="00E6633C" w:rsidP="00E6633C">
      <w:pPr>
        <w:spacing w:before="120" w:after="120" w:line="276" w:lineRule="auto"/>
        <w:jc w:val="both"/>
        <w:rPr>
          <w:rFonts w:asciiTheme="minorHAnsi" w:eastAsia="Times New Roman" w:hAnsiTheme="minorHAnsi" w:cstheme="minorHAnsi"/>
          <w:bCs/>
          <w:i/>
          <w:iCs/>
          <w:color w:val="000000"/>
          <w:sz w:val="22"/>
          <w:lang w:val="bg-BG" w:eastAsia="en-GB"/>
        </w:rPr>
      </w:pPr>
    </w:p>
    <w:p w14:paraId="68EADD31" w14:textId="77777777" w:rsidR="00E6633C" w:rsidRPr="00703AF6" w:rsidRDefault="00E6633C" w:rsidP="00E6633C">
      <w:pPr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Свързаност</w:t>
      </w:r>
    </w:p>
    <w:p w14:paraId="15349970" w14:textId="04B685C9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Двете страни на Дунавските граници се </w:t>
      </w:r>
      <w:r w:rsidRP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>характеризират със силн</w:t>
      </w:r>
      <w:r w:rsidR="001278FA" w:rsidRP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>о изразена</w:t>
      </w:r>
      <w:r w:rsidRP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посока изток - запад на потоците и развитие на селищата.</w:t>
      </w:r>
      <w:r w:rsidR="00E527B1" w:rsidRP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През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последните години връзките </w:t>
      </w:r>
      <w:r w:rsidR="008801A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север-юг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загубиха своя приоритетен статут, тъй като инвестициите бяха насочени към завършване на пътния и железопътен сегмент на коридорите Рейн Дунав и Ориент Изток. Следователно трансграничната територия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остава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свързана с основните транспортни мрежи на ЕС, а 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Дунав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все още 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единствената силна и непрекъсната връзка с Централна Европа.</w:t>
      </w:r>
    </w:p>
    <w:p w14:paraId="1DEF2219" w14:textId="11864045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„Твърдата граница“ между двете страни (извън Шенген) и малкият брой гранични пунктове силно възпрепятстват мобилността през границата.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Различни национални транспортни коридори са пренасочени към малкото гранични пунктове, които са на разположение в момента, тъй като има само два моста, пресичащи 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на разстояние 470 км (Гюргево - Русе и Калафат - Видин). Най-важният граничен пункт за товарен превоз остава мостът Гюргево-Русе, докато мостът Видин-Калафат и преминаването Вама Вече-Дуранкулак са второстепенни връзки. Наземният граничен преход в източната част осигурява най-добрите условия по отношение на трансграничната свързаност.</w:t>
      </w:r>
      <w:r w:rsidRPr="00703AF6">
        <w:rPr>
          <w:rStyle w:val="FootnoteReference"/>
          <w:rFonts w:asciiTheme="minorHAnsi" w:eastAsia="Times New Roman" w:hAnsiTheme="minorHAnsi" w:cstheme="minorHAnsi"/>
          <w:bCs/>
          <w:sz w:val="22"/>
          <w:lang w:val="bg-BG" w:eastAsia="en-GB"/>
        </w:rPr>
        <w:footnoteReference w:id="10"/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В допълнение, предварително предпроектно проучване, разработено в рамките на проект SPATIAL, анализира възможността за изграждане на нови мостове в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Кълъраш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-Си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листра, Гюргево-Русе, Бечет-Ор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>я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хово, Турну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Мъгуреле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- Никопол. Също така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през 2019 г. беше подписан Меморандум между двете министерства на транспорта за анализ на евентуалното местоположение на 3-тия мост за подготовка на предпроектното проучване</w:t>
      </w:r>
      <w:r w:rsidRPr="00703AF6">
        <w:rPr>
          <w:rStyle w:val="FootnoteReference"/>
          <w:rFonts w:asciiTheme="minorHAnsi" w:eastAsia="Times New Roman" w:hAnsiTheme="minorHAnsi" w:cstheme="minorHAnsi"/>
          <w:bCs/>
          <w:sz w:val="22"/>
          <w:lang w:val="bg-BG" w:eastAsia="en-GB"/>
        </w:rPr>
        <w:footnoteReference w:id="11"/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.</w:t>
      </w:r>
    </w:p>
    <w:p w14:paraId="79FBECB3" w14:textId="665C3FE6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Транспортът на стоки и пътници по </w:t>
      </w:r>
      <w:r w:rsid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Дунав е под потенциала</w:t>
      </w:r>
      <w:r w:rsidR="008801A5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си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Количеството товарни превози по различни участъци на 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е 10 пъти по-ниско от това на най-ефективните вътрешни водни пътища в Европа. Основните предизвикателства, които намаляват ефективността на водния транспорт, са свързани с плитката дълбочина на реката и капацитета на пристанищата (включително техните връзки с вътрешността).</w:t>
      </w:r>
    </w:p>
    <w:p w14:paraId="50B48424" w14:textId="3C92BDED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Качеството на пътищата значително се повиш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ава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през последните години (особено от българска страна), но плътността им все още е под средната за ЕС и инфраструктурата не е ефективна в подкрепа на пристанища или водни гранични пунктове.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Все още липсват магистрали, тъй като единственият сегмент в трансграничната зона е магистрала А2 между Констанца и Букурещ. Пристанищата от двете страни нямат ефективна транспортна инфраструктура, която да обслужва по-голяма хинтерланд. Пристанищата Силистра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Лом нямат пътни колани, което затруднява товарите да достигнат или напуснат пристанищата. С изключение на Констанца, нито едно от пристанищата по </w:t>
      </w:r>
      <w:r w:rsidR="008801A5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Дунав не се обслужва от магистрала; някои са свързани с железопътни линии, но повечето от тях са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 лошо състояние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. Най-развитите дунавски пристанища по отношение на товар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все още са от румънската част и са свързани с по-големи градове.</w:t>
      </w:r>
    </w:p>
    <w:p w14:paraId="383E2F52" w14:textId="03ECB691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Нито един от двата сегмента на коридора </w:t>
      </w:r>
      <w:r w:rsidR="00640E95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, минаващи през Румъния и България, не е развит или поне 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обозначен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Повечето от маршрутите на </w:t>
      </w:r>
      <w:r w:rsidR="00640E9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6 са завършени или поне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обозначени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 цяла Европа, но сегментите на </w:t>
      </w:r>
      <w:r w:rsidR="00640E9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13 и </w:t>
      </w:r>
      <w:r w:rsidR="00640E9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6 между Румъния и България все още не са развити. Завършването им ще осигури пълен велосипеден маршрут от 3 653 км, свързващ важни туристически атракции в Европа. Това може значително да стимулира туристическата активност, да укрепи местната икономика, като същевременно осигури устойчив транспортен коридор между населените места по Дунава.</w:t>
      </w:r>
    </w:p>
    <w:p w14:paraId="44AA3940" w14:textId="455680A7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Железопътният транспорт е слабо развит и недостатъчно използван.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Единствената високоскоростна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отсечка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(до 160 км/ч) е в Румъния, между Констанца и Букурещ. </w:t>
      </w:r>
      <w:r w:rsidR="00512810">
        <w:rPr>
          <w:rFonts w:asciiTheme="minorHAnsi" w:eastAsia="Times New Roman" w:hAnsiTheme="minorHAnsi" w:cstheme="minorHAnsi"/>
          <w:bCs/>
          <w:sz w:val="22"/>
          <w:lang w:val="bg-BG" w:eastAsia="en-GB"/>
        </w:rPr>
        <w:t>От</w:t>
      </w:r>
      <w:r w:rsidR="0051281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българска страна липсват високоскоростни 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отсечки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но повечето от железопътната инфраструктура е електрифицирана. Тази територия се обслужва от четири важни линии, свързващи Варна със София, но също така продължаващи до важните гранични пунктове при Русе и Видин. За съжаление</w:t>
      </w:r>
      <w:r w:rsidR="00512810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това не е случаят с румънските железници, където повечето линии, които вървят към Дунава, са задънени улици и не са електрифицирани. Следователно ролята на железопътната инфраструктура остава доста локална.</w:t>
      </w:r>
    </w:p>
    <w:p w14:paraId="51632BA2" w14:textId="44FC5D75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Понастоящем в района няма конкретна, функционална интермодална транспортна система.</w:t>
      </w:r>
      <w:r w:rsidR="00E527B1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Единственото разпознаваемо мултимодално съоръжение се намира в пристанището Констанца,</w:t>
      </w:r>
      <w:r w:rsidR="00E527B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Румъния.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Една от основните пречки за вътрешномодалността в региона е фактът, че железопътната инфраструктура, свързана с пристанищата, е или неработоспособна, или липсват преки връзки с водната транспортна инфраструктура. Това изисква по-добра оптимизация на съществуващата инфраструктура, както и по-добри вътрешни връзки за пристанищата в района.</w:t>
      </w:r>
    </w:p>
    <w:p w14:paraId="648DC875" w14:textId="4D74257B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Въпреки това</w:t>
      </w:r>
      <w:r w:rsidR="00512810">
        <w:rPr>
          <w:rFonts w:asciiTheme="minorHAnsi" w:eastAsia="Times New Roman" w:hAnsiTheme="minorHAnsi" w:cstheme="minorHAnsi"/>
          <w:b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местоположението на двете 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държави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, както и данните за транспортните средства, използвани за товарен транспорт, показват висок потенциал за развитие на интермодалност в трансграничния регион</w:t>
      </w:r>
      <w:r w:rsidRPr="00703AF6">
        <w:rPr>
          <w:rStyle w:val="FootnoteReference"/>
          <w:rFonts w:asciiTheme="minorHAnsi" w:hAnsiTheme="minorHAnsi" w:cstheme="minorHAnsi"/>
          <w:sz w:val="22"/>
          <w:lang w:val="bg-BG"/>
        </w:rPr>
        <w:footnoteReference w:id="12"/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Необходимо е такова развитие, тъй като вътрешните водни пътища са основният транспортен път между Източна и Западна Европа през коридора </w:t>
      </w:r>
      <w:r w:rsidR="004756C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ТТМ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Рейн-Дунав. В този смисъл няколко града по границата са ключови точки за интермодалната транспортна система на трансграничния регион: Русе, Видин и Горна Оряховица (в България) и Констанца, Калафат и Гюргево (търговс</w:t>
      </w:r>
      <w:r w:rsidR="0020451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ки транспорт), Корабия, Турну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Мъгуреле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="0020451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Олтеница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="0020451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Кълъраш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(туристически транспорт) (в Румъния).</w:t>
      </w:r>
    </w:p>
    <w:p w14:paraId="2E500BD8" w14:textId="10101DA6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Поради липса на свързаност и по-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ниска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гъстота на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селищна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та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мрежа, населението по поречието на </w:t>
      </w:r>
      <w:r w:rsidR="00512810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Дунав в трансграничната зона има лош достъп до услуги от общ интерес (</w:t>
      </w:r>
      <w:r w:rsidR="00512810" w:rsidRPr="00512810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services of general interest </w:t>
      </w:r>
      <w:r w:rsidR="00512810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-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SGI).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Ето защо</w:t>
      </w:r>
      <w:r w:rsidR="00512810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повечето окръзи и области на трансграничната територия се считат за „вътрешни периферии“ по отношение на достъпността (достъп до услуги от общ интерес и до градските центрове), територии, които са изправени пред специфични предизвикателства. Единственото изключение е трансграничната градска система на Гюргево и Русе заедно с Черноморското крайбрежие.</w:t>
      </w:r>
    </w:p>
    <w:p w14:paraId="4FE3210E" w14:textId="65213646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По отношение на цифровата свързаност, нито една от двете страни не успя да постигне целта за 100% покритие с широколентов достъп.</w:t>
      </w:r>
      <w:r w:rsidR="0020451C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Силистра е единствената област, която успя да постигне тази цел, докато останалите области все още остават между 70 и 75% покритие. От друга страна, Румъния е между малкото държави, </w:t>
      </w:r>
      <w:r w:rsidR="00626D39">
        <w:rPr>
          <w:rFonts w:asciiTheme="minorHAnsi" w:eastAsia="Times New Roman" w:hAnsiTheme="minorHAnsi" w:cstheme="minorHAnsi"/>
          <w:bCs/>
          <w:sz w:val="22"/>
          <w:lang w:val="bg-BG" w:eastAsia="en-GB"/>
        </w:rPr>
        <w:t>в които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над 45% от домакинствата </w:t>
      </w:r>
      <w:r w:rsidR="00626D39">
        <w:rPr>
          <w:rFonts w:asciiTheme="minorHAnsi" w:eastAsia="Times New Roman" w:hAnsiTheme="minorHAnsi" w:cstheme="minorHAnsi"/>
          <w:bCs/>
          <w:sz w:val="22"/>
          <w:lang w:val="bg-BG" w:eastAsia="en-GB"/>
        </w:rPr>
        <w:t>са имали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абонамент за свръхбърза широколентова връзка (над 100Mbps). Докато покритието за фиксира</w:t>
      </w:r>
      <w:r w:rsidR="00545C2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широколентова връзка все още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 малко под целите за 2020 г., свръхбързата широколентова връзка, достъпна предимно в големите градове, напредва бързо. Селските райони с ниска плътност на населението все още са изправени пред проблеми по отношение на широколентовото покритие. Инвестициите в по-добра, по-надеждна и по-бърза свързаност биха спомогнали за привличането на бизнеси с по-висока добавена стойност и са предпоставка за подобряване на нивото на дигитализация.</w:t>
      </w:r>
    </w:p>
    <w:p w14:paraId="5777E9C8" w14:textId="77777777" w:rsidR="00E6633C" w:rsidRPr="00703AF6" w:rsidRDefault="00E6633C" w:rsidP="00E6633C">
      <w:pPr>
        <w:keepNext/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 инвестиционни нужди</w:t>
      </w:r>
    </w:p>
    <w:p w14:paraId="2E507360" w14:textId="462C0A40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 xml:space="preserve">Тъй като река Дунав все още действа като важна бариера по отношение на трансграничната териториална свързаност, основните инвестиционни нужди </w:t>
      </w:r>
      <w:r w:rsidR="00626D39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>се отнасят до</w:t>
      </w: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 xml:space="preserve"> недостатъчната плътност и качество на транспортната инфраструктура, автомобилен, железопътен, воден или други видове транспорт. </w:t>
      </w:r>
    </w:p>
    <w:p w14:paraId="5F66FBEB" w14:textId="790FEC56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 xml:space="preserve">Необходим е последователен, стратегически подход за максимизиране на добавената стойност на инвестициите и за осигуряване на ползи за цялата трансгранична зона. Съвместните инвестиции трябва да имат за цел да подобрят достъпа и мобилността, като допринесат за целите на </w:t>
      </w:r>
      <w:r w:rsidR="00545C26"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 xml:space="preserve">Зелената сделка на </w:t>
      </w: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>ЕС и насърчат преминаването към по-устойчиви видове транспорт.</w:t>
      </w:r>
    </w:p>
    <w:p w14:paraId="0CDB629B" w14:textId="77777777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 xml:space="preserve">За тази цел са необходими инвестиции за: </w:t>
      </w:r>
    </w:p>
    <w:p w14:paraId="57628DED" w14:textId="06A3C58F" w:rsidR="00E6633C" w:rsidRPr="00703AF6" w:rsidRDefault="00E6633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По-нататъшно развитие на маршрута </w:t>
      </w:r>
      <w:r w:rsidR="00640E95" w:rsidRPr="00703AF6">
        <w:rPr>
          <w:rFonts w:eastAsia="Times New Roman" w:cstheme="minorHAnsi"/>
          <w:bCs/>
          <w:i/>
          <w:iCs/>
          <w:lang w:val="bg-BG" w:eastAsia="en-GB"/>
        </w:rPr>
        <w:t>EuroVelo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6 в трансграничния регион, което би допринесло за засилване на туристическата активност, ще укрепи местната икономика, като също така</w:t>
      </w:r>
      <w:r w:rsidR="00232207">
        <w:rPr>
          <w:rFonts w:eastAsia="Times New Roman" w:cstheme="minorHAnsi"/>
          <w:bCs/>
          <w:i/>
          <w:iCs/>
          <w:lang w:val="bg-BG" w:eastAsia="en-GB"/>
        </w:rPr>
        <w:t xml:space="preserve"> ще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осигури устойчив транспортен коридор между населените места по </w:t>
      </w:r>
      <w:r w:rsidR="00232207">
        <w:rPr>
          <w:rFonts w:eastAsia="Times New Roman" w:cstheme="minorHAnsi"/>
          <w:bCs/>
          <w:i/>
          <w:iCs/>
          <w:lang w:val="bg-BG" w:eastAsia="en-GB"/>
        </w:rPr>
        <w:t xml:space="preserve">р. 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Дунав; </w:t>
      </w:r>
    </w:p>
    <w:p w14:paraId="7AEBB115" w14:textId="14FAE34D" w:rsidR="00E6633C" w:rsidRPr="00703AF6" w:rsidRDefault="00E6633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Подобряване на ефективността на водния транспорт по </w:t>
      </w:r>
      <w:r w:rsidR="00232207">
        <w:rPr>
          <w:rFonts w:eastAsia="Times New Roman" w:cstheme="minorHAnsi"/>
          <w:bCs/>
          <w:i/>
          <w:iCs/>
          <w:lang w:val="bg-BG" w:eastAsia="en-GB"/>
        </w:rPr>
        <w:t xml:space="preserve">р. 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Дунав чрез увеличаване на дълбочината на реката, пристанищния капацитет и безопасността на транспорта; </w:t>
      </w:r>
    </w:p>
    <w:p w14:paraId="3EF579BA" w14:textId="22920587" w:rsidR="00E6633C" w:rsidRPr="00703AF6" w:rsidRDefault="00E6633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Подобряване на </w:t>
      </w:r>
      <w:r w:rsidR="00232207">
        <w:rPr>
          <w:rFonts w:eastAsia="Times New Roman" w:cstheme="minorHAnsi"/>
          <w:bCs/>
          <w:i/>
          <w:iCs/>
          <w:lang w:val="bg-BG" w:eastAsia="en-GB"/>
        </w:rPr>
        <w:t>оскъдните</w:t>
      </w:r>
      <w:r w:rsidR="00232207" w:rsidRPr="00703AF6">
        <w:rPr>
          <w:rFonts w:eastAsia="Times New Roman" w:cstheme="minorHAnsi"/>
          <w:bCs/>
          <w:i/>
          <w:iCs/>
          <w:lang w:val="bg-BG" w:eastAsia="en-GB"/>
        </w:rPr>
        <w:t xml:space="preserve"> 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>в момента връзки</w:t>
      </w:r>
      <w:r w:rsidR="00232207">
        <w:rPr>
          <w:rFonts w:eastAsia="Times New Roman" w:cstheme="minorHAnsi"/>
          <w:bCs/>
          <w:i/>
          <w:iCs/>
          <w:lang w:val="bg-BG" w:eastAsia="en-GB"/>
        </w:rPr>
        <w:t xml:space="preserve"> на вътрешността на страните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с пристанищата (железопътни и пътни) чрез модернизиране и удължаване на второстепенни пътища, обслужващи пристанища и водни гранични преходи;</w:t>
      </w:r>
    </w:p>
    <w:p w14:paraId="6A4B9B3A" w14:textId="44F1373B" w:rsidR="00E6633C" w:rsidRPr="00703AF6" w:rsidRDefault="00E6633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Идентифицира</w:t>
      </w:r>
      <w:r w:rsidR="00E976CC" w:rsidRPr="00703AF6">
        <w:rPr>
          <w:rFonts w:eastAsia="Times New Roman" w:cstheme="minorHAnsi"/>
          <w:bCs/>
          <w:i/>
          <w:iCs/>
          <w:lang w:val="bg-BG" w:eastAsia="en-GB"/>
        </w:rPr>
        <w:t>не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и</w:t>
      </w:r>
      <w:r w:rsidR="00232207">
        <w:rPr>
          <w:rFonts w:eastAsia="Times New Roman" w:cstheme="minorHAnsi"/>
          <w:bCs/>
          <w:i/>
          <w:iCs/>
          <w:lang w:val="bg-BG" w:eastAsia="en-GB"/>
        </w:rPr>
        <w:t xml:space="preserve"> адресиране на слабите места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и подкреп</w:t>
      </w:r>
      <w:r w:rsidR="00E976CC" w:rsidRPr="00703AF6">
        <w:rPr>
          <w:rFonts w:eastAsia="Times New Roman" w:cstheme="minorHAnsi"/>
          <w:bCs/>
          <w:i/>
          <w:iCs/>
          <w:lang w:val="bg-BG" w:eastAsia="en-GB"/>
        </w:rPr>
        <w:t>а за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подготвителния процес за по-нататъшно подобряване на граничната свързаност, включително изграждането на нови мостове, пресичащи Дунава, разширяване и надграждане на железопътната инфраструктура, подобряване на фериботния транспорт и др.</w:t>
      </w:r>
    </w:p>
    <w:p w14:paraId="718EE4EC" w14:textId="29FB77CD" w:rsidR="00E6633C" w:rsidRPr="00703AF6" w:rsidRDefault="00E976C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Адресиране на</w:t>
      </w:r>
      <w:r w:rsidR="00E6633C" w:rsidRPr="00703AF6">
        <w:rPr>
          <w:rFonts w:eastAsia="Times New Roman" w:cstheme="minorHAnsi"/>
          <w:bCs/>
          <w:i/>
          <w:iCs/>
          <w:lang w:val="bg-BG" w:eastAsia="en-GB"/>
        </w:rPr>
        <w:t xml:space="preserve"> липсващите връзки в пътната и железопътната инфраструктура през границата и липсата на връзка между по-малко 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>населените места</w:t>
      </w:r>
      <w:r w:rsidR="00E6633C" w:rsidRPr="00703AF6">
        <w:rPr>
          <w:rFonts w:eastAsia="Times New Roman" w:cstheme="minorHAnsi"/>
          <w:bCs/>
          <w:i/>
          <w:iCs/>
          <w:lang w:val="bg-BG" w:eastAsia="en-GB"/>
        </w:rPr>
        <w:t xml:space="preserve"> и градовете</w:t>
      </w:r>
    </w:p>
    <w:p w14:paraId="11F11E4F" w14:textId="77777777" w:rsidR="00E6633C" w:rsidRPr="00703AF6" w:rsidRDefault="00E6633C" w:rsidP="0066104F">
      <w:pPr>
        <w:pStyle w:val="ListParagraph"/>
        <w:numPr>
          <w:ilvl w:val="0"/>
          <w:numId w:val="3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Разработване на транспортна интермодалност чрез въвеждане на терминали или модални трансферни пунктове в ключовите точки по Дунава.</w:t>
      </w:r>
    </w:p>
    <w:p w14:paraId="6A2477D1" w14:textId="77777777" w:rsidR="00E6633C" w:rsidRPr="00703AF6" w:rsidRDefault="00E6633C" w:rsidP="00E6633C">
      <w:pPr>
        <w:keepNext/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Смекчаване на изменението на климата и опазване на околната среда</w:t>
      </w:r>
    </w:p>
    <w:p w14:paraId="141572D5" w14:textId="23B54A8A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Районът включва няколко природни парка и защитени зони, както и три национални биосферни резервата, с важен потенциал за туристическа експлоатация.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Те са разположени в южната част на биосферния резерват на делтата на </w:t>
      </w:r>
      <w:r w:rsidR="0023220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- морска зона (разположена в допустимата зона), с обща площ от 32,5 хектара в Румъния, и биосферните резервати Чупрене и Сребърна (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обект от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Рамсар) в България, покриващи обща площ от 2,3 ха. Зоните на </w:t>
      </w:r>
      <w:r w:rsidR="000A3242">
        <w:rPr>
          <w:rFonts w:asciiTheme="minorHAnsi" w:eastAsia="Times New Roman" w:hAnsiTheme="minorHAnsi" w:cstheme="minorHAnsi"/>
          <w:bCs/>
          <w:sz w:val="22"/>
          <w:lang w:val="bg-BG" w:eastAsia="en-GB"/>
        </w:rPr>
        <w:t>“Натура 2000“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покриват площ от 2,21 милиона ха, от които 46,70% в Румъния и 53,29% в България. Констанца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определено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е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областта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най-много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зони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0A3242">
        <w:rPr>
          <w:rFonts w:asciiTheme="minorHAnsi" w:eastAsia="Times New Roman" w:hAnsiTheme="minorHAnsi" w:cstheme="minorHAnsi"/>
          <w:bCs/>
          <w:sz w:val="22"/>
          <w:lang w:val="bg-BG" w:eastAsia="en-GB"/>
        </w:rPr>
        <w:t>“Натура 2000“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 района (38), особено поради голямото биологично разнообразие в близост до делтата на </w:t>
      </w:r>
      <w:r w:rsidR="00316BA4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и в крайбрежната зона.</w:t>
      </w:r>
    </w:p>
    <w:p w14:paraId="15E30A0E" w14:textId="02B20CDF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Счита се, че цялата зона има висока степен на уязвимост към изменението на климата.</w:t>
      </w:r>
      <w:r w:rsidR="00F81100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 нарастващите средногодишни температури регионът се сблъсква с различни екстремни метеорологични явления, най-вече торнадо, силен вятър, голяма градушка и проливни дъждове, както и по-тежки засушавания, които са нетипични за този район. Румънската страна е по-изложена, особено окръг Констанца, в случая на торнадо. Освен това ерозията, заедно с бурите и реките, оттичащи се в ниско разположените крайбрежни райони, са основните фактори, предизвикващи риск от наводнения в крайбрежието. Крайбрежната ерозия представлява заплаха не само за домакинствата или икономическите дейности, но и за биологичното разнообразие. Сушите ще имат сериозни последици в селскостопанския сектор и също ще доведат до опустиняване.</w:t>
      </w:r>
    </w:p>
    <w:p w14:paraId="42058929" w14:textId="61BE4AB5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Цялата трансгранична зона е изправена пред значителни предизвикателства във връзка с поддържането и защитата </w:t>
      </w:r>
      <w:r w:rsidRPr="00E97357">
        <w:rPr>
          <w:rFonts w:asciiTheme="minorHAnsi" w:eastAsia="Times New Roman" w:hAnsiTheme="minorHAnsi" w:cstheme="minorHAnsi"/>
          <w:b/>
          <w:sz w:val="22"/>
          <w:lang w:val="bg-BG" w:eastAsia="en-GB"/>
        </w:rPr>
        <w:t>на качеството на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околната </w:t>
      </w:r>
      <w:r w:rsidR="00F81100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си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среда и смекчаването на негативните ефекти от човешките дейности.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Защитените зони, включително обектите от </w:t>
      </w:r>
      <w:r w:rsidR="000A3242">
        <w:rPr>
          <w:rFonts w:asciiTheme="minorHAnsi" w:eastAsia="Times New Roman" w:hAnsiTheme="minorHAnsi" w:cstheme="minorHAnsi"/>
          <w:bCs/>
          <w:sz w:val="22"/>
          <w:lang w:val="bg-BG" w:eastAsia="en-GB"/>
        </w:rPr>
        <w:t>“Натура 2000“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са изложени на големи рискове поради незаконна сеч, туризъм, строежи и незаконен лов. Обезлесяването е основно предизвикателство от двете страни на границата. Тези проблеми се задълбочават от административни проблеми, като липсата на планове за управление. Специални усилия трябва да бъдат насочени към зоните на </w:t>
      </w:r>
      <w:r w:rsidR="000A3242">
        <w:rPr>
          <w:rFonts w:asciiTheme="minorHAnsi" w:eastAsia="Times New Roman" w:hAnsiTheme="minorHAnsi" w:cstheme="minorHAnsi"/>
          <w:bCs/>
          <w:sz w:val="22"/>
          <w:lang w:val="bg-BG" w:eastAsia="en-GB"/>
        </w:rPr>
        <w:t>“Натура 2000“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съществуващите конфликти в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районите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особено </w:t>
      </w:r>
      <w:r w:rsidRP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 отношение на определянето на повече зони по </w:t>
      </w:r>
      <w:r w:rsidR="000A3242">
        <w:rPr>
          <w:rFonts w:asciiTheme="minorHAnsi" w:eastAsia="Times New Roman" w:hAnsiTheme="minorHAnsi" w:cstheme="minorHAnsi"/>
          <w:bCs/>
          <w:sz w:val="22"/>
          <w:lang w:val="bg-BG" w:eastAsia="en-GB"/>
        </w:rPr>
        <w:t>“Натура 2000“</w:t>
      </w:r>
      <w:r w:rsidRP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по изпълнението на </w:t>
      </w:r>
      <w:r w:rsidR="00F81100" w:rsidRP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>осъществяеми</w:t>
      </w:r>
      <w:r w:rsidRP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планове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за управление и намирането на най-добрите начини за спиране на сечта и унищожаването.</w:t>
      </w:r>
    </w:p>
    <w:p w14:paraId="696BCE12" w14:textId="74E0B988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Основните природни риск</w:t>
      </w:r>
      <w:r w:rsidR="00F81100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ове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в трансграничната зона са наводнения, земетресения и свлачища.</w:t>
      </w:r>
      <w:r w:rsidR="00F81100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Всички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населени места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 заливната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зона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</w:t>
      </w:r>
      <w:r w:rsid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Дунав са изложени на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чести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наводнения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Извън заливната </w:t>
      </w:r>
      <w:r w:rsidR="00F8110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зона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</w:t>
      </w:r>
      <w:r w:rsid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Дунав, най-големите райони, засегнати от риск от наводнения, се намират в Мехединци, Гюргево и Констанца (Румъния), Монтана, Велико Търново и Плевен (България). Епицентричната зона на Вранча има преобладаващо влияние над румънския сектор и се усеща и в северната част на българския сектор (Добруджа, Велико Търново и нос Шабла-Калиакра). Черноморското крайбрежие (близо до нос Калиакра) и област Велико Търново представляват райони с относително интензивна сеизмична активност. Най-висок риск от свлачища имат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областите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Дол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Констанца, Плевен и Добрич.</w:t>
      </w:r>
    </w:p>
    <w:p w14:paraId="67CD831F" w14:textId="3E7C2FA9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В програмната зона има и редица </w:t>
      </w:r>
      <w:r w:rsidR="00FF0D56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обекти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, изложени на технологични рискове.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Те оказват значителен натиск върху контрола на наводненията и на мерките за защита, които трябва да бъдат предприети, за да се избегнат големи аварии със сериозни последици върху урбанизираните райони. Тези обекти се намират в Крайова-Слатина, Гюргево-Русе, Силистра-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Кълъраш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-Тама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дау Маре и Мангалия-Констанца-Нъ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водари и са свързани или с пристанищни дейности, или са </w:t>
      </w:r>
      <w:r w:rsid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>развити</w:t>
      </w:r>
      <w:r w:rsidR="00E97357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>върху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бивши комунистически промишлени обекти и използват близостта на водния ресурс като актив за тяхната дейност. Специална ситуация представлява местоположението на </w:t>
      </w:r>
      <w:r w:rsidR="00217BB3">
        <w:rPr>
          <w:rFonts w:asciiTheme="minorHAnsi" w:eastAsia="Times New Roman" w:hAnsiTheme="minorHAnsi" w:cstheme="minorHAnsi"/>
          <w:bCs/>
          <w:sz w:val="22"/>
          <w:lang w:val="bg-BG" w:eastAsia="en-GB"/>
        </w:rPr>
        <w:t>целеви обекти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 населени места от райони, изложени на риск от наводнения като: село Баку в окръг Гюргево, общини Исалница и Подари в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област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Дол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Козлодуй от област Враца, местност Свищов от област Велико Търново.</w:t>
      </w:r>
    </w:p>
    <w:p w14:paraId="522C1C65" w14:textId="304F4FEC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Управлението на отпадъците все още е много </w:t>
      </w:r>
      <w:r w:rsidR="00FF0D56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слабо развито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в сравнение с целите на ЕС.</w:t>
      </w:r>
      <w:r w:rsidR="00FF0D56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Окръзите с най-голямо </w:t>
      </w:r>
      <w:r w:rsidR="00E97357">
        <w:rPr>
          <w:rFonts w:asciiTheme="minorHAnsi" w:eastAsia="Times New Roman" w:hAnsiTheme="minorHAnsi" w:cstheme="minorHAnsi"/>
          <w:bCs/>
          <w:sz w:val="22"/>
          <w:lang w:val="bg-BG" w:eastAsia="en-GB"/>
        </w:rPr>
        <w:t>генериране</w:t>
      </w:r>
      <w:r w:rsidR="00E97357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отпадъци през 2017 г. са Констанца, Русе и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Дол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които имат и най-нисък процент на рециклиране (под 3%), докато най-висок процент на рециклиране е регистриран в окръг Олт (13,79%), който все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още е нисък предвид европейската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цел от 50%. Много окръзи / области не съобщават за никакво рециклиране (например Видин, Силистра, Кълъраш и Гюргево). На този фон кръговата икономика е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много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слабо развита.</w:t>
      </w:r>
    </w:p>
    <w:p w14:paraId="014A2A42" w14:textId="77777777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 инвестиционни нужди</w:t>
      </w:r>
    </w:p>
    <w:p w14:paraId="1543D81B" w14:textId="77777777" w:rsidR="00E6633C" w:rsidRPr="00703AF6" w:rsidRDefault="00E6633C" w:rsidP="0066104F">
      <w:pPr>
        <w:pStyle w:val="ListParagraph"/>
        <w:numPr>
          <w:ilvl w:val="0"/>
          <w:numId w:val="16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Тъй като и двете страни на границата споделят сходни природни ландшафти, общи социално-икономически профили и съответстващи предизвикателства, инвестициите са необходими за планиране и прилагане на общи системи и инструменти за мониторинг на качеството на околната среда и степента на човешки дейности, насърчаване на съвместни координационни механизми и инициативи, разработване на съвместни стратегии и системи за управление на риска, както и прилагане на иновативни действия през границата с цел превенция. </w:t>
      </w:r>
    </w:p>
    <w:p w14:paraId="66C64B24" w14:textId="61FFF1B2" w:rsidR="00E6633C" w:rsidRPr="00703AF6" w:rsidRDefault="00E6633C" w:rsidP="0066104F">
      <w:pPr>
        <w:pStyle w:val="ListParagraph"/>
        <w:numPr>
          <w:ilvl w:val="0"/>
          <w:numId w:val="15"/>
        </w:numPr>
        <w:spacing w:after="120" w:line="240" w:lineRule="auto"/>
        <w:contextualSpacing w:val="0"/>
        <w:jc w:val="both"/>
        <w:rPr>
          <w:rFonts w:eastAsia="Times New Roman" w:cstheme="minorHAnsi"/>
          <w:b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Освен това са необходими сериозни инвестиции, за да се намали високата уязвимост на трансграничния регион към природни рискове (като наводнен</w:t>
      </w:r>
      <w:r w:rsidR="00FF0D56" w:rsidRPr="00703AF6">
        <w:rPr>
          <w:rFonts w:eastAsia="Times New Roman" w:cstheme="minorHAnsi"/>
          <w:bCs/>
          <w:i/>
          <w:iCs/>
          <w:lang w:val="bg-BG" w:eastAsia="en-GB"/>
        </w:rPr>
        <w:t>ия, суши, опустиняване и др.), о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собено чрез интегрирани действия. </w:t>
      </w:r>
    </w:p>
    <w:p w14:paraId="603D866B" w14:textId="12B70C70" w:rsidR="00E6633C" w:rsidRPr="00703AF6" w:rsidRDefault="00E6633C" w:rsidP="0066104F">
      <w:pPr>
        <w:pStyle w:val="ListParagraph"/>
        <w:numPr>
          <w:ilvl w:val="0"/>
          <w:numId w:val="8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Необходими са значителни усилия за опазване на околната среда и за смекчаване на негативните ефекти от човешките дейности чрез </w:t>
      </w:r>
      <w:r w:rsidR="00F63E89">
        <w:rPr>
          <w:rFonts w:eastAsia="Times New Roman" w:cstheme="minorHAnsi"/>
          <w:bCs/>
          <w:i/>
          <w:iCs/>
          <w:lang w:val="bg-BG" w:eastAsia="en-GB"/>
        </w:rPr>
        <w:t>„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>меки</w:t>
      </w:r>
      <w:r w:rsidR="00F63E89">
        <w:rPr>
          <w:rFonts w:eastAsia="Times New Roman" w:cstheme="minorHAnsi"/>
          <w:bCs/>
          <w:i/>
          <w:iCs/>
          <w:lang w:val="bg-BG" w:eastAsia="en-GB"/>
        </w:rPr>
        <w:t>“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и </w:t>
      </w:r>
      <w:r w:rsidR="00F63E89">
        <w:rPr>
          <w:rFonts w:eastAsia="Times New Roman" w:cstheme="minorHAnsi"/>
          <w:bCs/>
          <w:i/>
          <w:iCs/>
          <w:lang w:val="bg-BG" w:eastAsia="en-GB"/>
        </w:rPr>
        <w:t>„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>твърди</w:t>
      </w:r>
      <w:r w:rsidR="00F63E89">
        <w:rPr>
          <w:rFonts w:eastAsia="Times New Roman" w:cstheme="minorHAnsi"/>
          <w:bCs/>
          <w:i/>
          <w:iCs/>
          <w:lang w:val="bg-BG" w:eastAsia="en-GB"/>
        </w:rPr>
        <w:t>“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инвестиции в превенция на риска, адаптиране към изменението на климата, зелена икономика и зелена инфраструктура. Особено внимание е необходимо в областите, в които природните и промишлените рискове се припокриват.</w:t>
      </w:r>
    </w:p>
    <w:p w14:paraId="335AB367" w14:textId="0D82FF0E" w:rsidR="00E6633C" w:rsidRPr="00703AF6" w:rsidRDefault="00E6633C" w:rsidP="0066104F">
      <w:pPr>
        <w:pStyle w:val="ListParagraph"/>
        <w:numPr>
          <w:ilvl w:val="0"/>
          <w:numId w:val="8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Богатото биологично разнообразие на района може да доведе до по-нататъшно развитие на устойчиви и екологични икономически дейности, които могат да допринесат за местната заетост и растеж. Има висок неизползван потенциал за местната икономика, който трябва да се </w:t>
      </w:r>
      <w:r w:rsidR="00FF0D56" w:rsidRPr="00703AF6">
        <w:rPr>
          <w:rFonts w:eastAsia="Times New Roman" w:cstheme="minorHAnsi"/>
          <w:bCs/>
          <w:i/>
          <w:iCs/>
          <w:lang w:val="bg-BG" w:eastAsia="en-GB"/>
        </w:rPr>
        <w:t>развие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>, но в рамките на строги стандарти за опазване на околната среда, включително в туристическия сектор.</w:t>
      </w:r>
    </w:p>
    <w:p w14:paraId="39A14BE9" w14:textId="3EA35B58" w:rsidR="00E6633C" w:rsidRPr="00703AF6" w:rsidRDefault="00E6633C" w:rsidP="0066104F">
      <w:pPr>
        <w:pStyle w:val="ListParagraph"/>
        <w:numPr>
          <w:ilvl w:val="0"/>
          <w:numId w:val="8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Разширяването на съществуващите трансгранични мрежи и разработването на нови е необходимо за подпомагане на приемането на общи подходи, повишаване на осведомеността и насърчаване на успешни решения. Необходими са и допълнителни усилия за насърчаване на образованието и за повишаване на осведомеността и  ангажираността на хората, предприятията и администрациите във връзка с възстановяването и защитата на околната среда.</w:t>
      </w:r>
    </w:p>
    <w:p w14:paraId="7BEA0D25" w14:textId="77777777" w:rsidR="00E6633C" w:rsidRPr="00703AF6" w:rsidRDefault="00E6633C" w:rsidP="00E6633C">
      <w:pPr>
        <w:keepNext/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Човешкия капитал</w:t>
      </w:r>
    </w:p>
    <w:p w14:paraId="5D074D09" w14:textId="7EAEE9F3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Румънско-българската трансгранична зона има като цяло ниска гъстота на населението, което влияе на икономическото развитие и обезкуражава инвестициите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миграция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застаряването на населението и ниските нива на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раждаемост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водят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до постоянно намаляване на населението и до изчерпване на трудовите ресурси. Областите Видин и Монтана са регистрирали едни от най-високите стойности за намаляване на населението в Европа, като много области се превр</w:t>
      </w:r>
      <w:r w:rsidR="00FF0D56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ъщат в така наречените „призрачни градове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“. Обезлюдяването на селските райони регистрира тревожни нива в района. Това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води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до изчерпване на трудовите ресурси, което е видимо в цялата територия, но най-остро в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Телеорман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(-17%),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Кълъраш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(-15.6%) и Гюргево (-13.2%).</w:t>
      </w:r>
    </w:p>
    <w:p w14:paraId="7C233133" w14:textId="6DB9D657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Останалата работна сила не може да намери подходящи възможности за работа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Така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всяка от двете страни на трансграничната зона 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съсредоточава</w:t>
      </w:r>
      <w:r w:rsidR="00F63E8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над 21% (в случая на Румъния) и над 30% (в случая на България) от общото безработно население в съответната държава. Най-висок е процентът на безработица във Видин, където безработните представляват 19,7% от активното население. Като цяло трансграничният район има равнище на безработица от 6,7% през 2018 г. спрямо 10,4% през 2013 г. Лошата мобилност и езиковите бариери пречат на търсещите работа да имат ефективен достъп до възможности за работа през границата.</w:t>
      </w:r>
    </w:p>
    <w:p w14:paraId="6D23770C" w14:textId="63D05AC8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Нивото на образование на населението е най-ниското в двете </w:t>
      </w:r>
      <w:r w:rsidR="001B2E83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държави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Нивото на неграмотност е тревожно, особено в румънската зона на трансграничния регион. Според националното преброяване на населението и домакинствата през 2011 г.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1-ви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ят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2-ри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ят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4-ти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ят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окръг с най-висок процент на неграмотност в Румъния се намират в трансграничния регион (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Кълъраш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Гюргево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</w:t>
      </w:r>
      <w:r w:rsidR="008B72E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Телеорман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). В България две от областите (Добрич и Силистра) са над националния процент на неграмотно население. Това се дължи на факта, че тези две области са селски, с по-голям брой етнически малцинствени групи, сред които този показател е традиционно висок.</w:t>
      </w:r>
    </w:p>
    <w:p w14:paraId="049AFB94" w14:textId="30AF8A1F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На фона на ниското ниво на икономическо развитие, повече от една трета от населението в програмната зона е изложено на риск от бедност или социално изключване.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Ситуацията е особено тревожна по отношение на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големия брой работещи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 риск от бедност, предвид ниските заплати в региона, до пет пъти по-малки от средните за ЕС и доста под средните за страната.</w:t>
      </w:r>
    </w:p>
    <w:p w14:paraId="48B205C0" w14:textId="77777777" w:rsidR="00E6633C" w:rsidRPr="00703AF6" w:rsidRDefault="00E6633C" w:rsidP="00E6633C">
      <w:pPr>
        <w:spacing w:before="120" w:after="120" w:line="276" w:lineRule="auto"/>
        <w:jc w:val="both"/>
        <w:rPr>
          <w:rFonts w:asciiTheme="minorHAnsi" w:eastAsia="Times New Roman" w:hAnsiTheme="minorHAnsi" w:cstheme="minorHAnsi"/>
          <w:b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 инвестиционни нужди</w:t>
      </w:r>
    </w:p>
    <w:p w14:paraId="70937E4C" w14:textId="77777777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/>
          <w:iCs/>
          <w:sz w:val="22"/>
          <w:lang w:val="bg-BG" w:eastAsia="en-GB"/>
        </w:rPr>
        <w:t>Необходими са усилия за подобряване на качеството на работната сила в програмната област RO-BG. Инициативи, насочени към района, са необходими за ограничаване на неграмотността, за повишаване на квалификацията и преквалификация на работната сила в региона, както и за увеличаване на трансграничната мобилност при учене и работа.</w:t>
      </w:r>
    </w:p>
    <w:p w14:paraId="65612ADC" w14:textId="4F719158" w:rsidR="00E6633C" w:rsidRPr="00703AF6" w:rsidRDefault="00E6633C" w:rsidP="0066104F">
      <w:pPr>
        <w:pStyle w:val="ListParagraph"/>
        <w:numPr>
          <w:ilvl w:val="0"/>
          <w:numId w:val="9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Търсят се съвместни инициативи за ограничаване на степента на неграмотност на възрастните, за подпомагане на ученето през целия живот и за насърчаване на усвояването на </w:t>
      </w:r>
      <w:r w:rsidR="001B2E83" w:rsidRPr="00703AF6">
        <w:rPr>
          <w:rFonts w:eastAsia="Times New Roman" w:cstheme="minorHAnsi"/>
          <w:bCs/>
          <w:i/>
          <w:iCs/>
          <w:lang w:val="bg-BG" w:eastAsia="en-GB"/>
        </w:rPr>
        <w:t>дигитални</w:t>
      </w:r>
      <w:r w:rsidRPr="00703AF6">
        <w:rPr>
          <w:rFonts w:eastAsia="Times New Roman" w:cstheme="minorHAnsi"/>
          <w:bCs/>
          <w:i/>
          <w:iCs/>
          <w:lang w:val="bg-BG" w:eastAsia="en-GB"/>
        </w:rPr>
        <w:t xml:space="preserve"> умения, така че да се осигурят достатъчни и подходящи трудови ресурси за бизнеса. </w:t>
      </w:r>
    </w:p>
    <w:p w14:paraId="5BB6207F" w14:textId="77777777" w:rsidR="00E6633C" w:rsidRPr="00703AF6" w:rsidRDefault="00E6633C" w:rsidP="0066104F">
      <w:pPr>
        <w:pStyle w:val="ListParagraph"/>
        <w:numPr>
          <w:ilvl w:val="0"/>
          <w:numId w:val="9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lang w:val="bg-BG" w:eastAsia="en-GB"/>
        </w:rPr>
      </w:pPr>
      <w:r w:rsidRPr="00703AF6">
        <w:rPr>
          <w:rFonts w:eastAsia="Times New Roman" w:cstheme="minorHAnsi"/>
          <w:bCs/>
          <w:i/>
          <w:iCs/>
          <w:lang w:val="bg-BG" w:eastAsia="en-GB"/>
        </w:rPr>
        <w:t>Съвместните учебни програми, платформи и съдържание са необходими за мобилизиране на мрежи от учители и обучители, за насърчаване на успешни инициативи, повишаване на осведомеността и насърчаване на участието в образованието, особено за лица от отдалечени и селски райони.</w:t>
      </w:r>
    </w:p>
    <w:p w14:paraId="75099B86" w14:textId="77777777" w:rsidR="00E6633C" w:rsidRPr="00703AF6" w:rsidRDefault="00E6633C" w:rsidP="00E6633C">
      <w:pPr>
        <w:spacing w:after="120" w:line="240" w:lineRule="auto"/>
        <w:contextualSpacing/>
        <w:jc w:val="both"/>
        <w:rPr>
          <w:rFonts w:asciiTheme="minorHAnsi" w:hAnsiTheme="minorHAnsi" w:cstheme="minorHAnsi"/>
          <w:sz w:val="22"/>
          <w:lang w:val="bg-BG" w:eastAsia="en-GB"/>
        </w:rPr>
      </w:pPr>
    </w:p>
    <w:p w14:paraId="0CA05965" w14:textId="77777777" w:rsidR="00E6633C" w:rsidRPr="00703AF6" w:rsidRDefault="00E6633C" w:rsidP="00E6633C">
      <w:pPr>
        <w:keepNext/>
        <w:spacing w:after="120" w:line="240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Интегрирано териториално развитие</w:t>
      </w:r>
    </w:p>
    <w:p w14:paraId="7E9238F3" w14:textId="4B378F82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Трансграничният регион е предимно селски с няколко големи градски центъра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най-големите от които се намират по-далеч</w:t>
      </w:r>
      <w:r w:rsidR="00F63E89">
        <w:rPr>
          <w:rFonts w:asciiTheme="minorHAnsi" w:eastAsia="Times New Roman" w:hAnsiTheme="minorHAnsi" w:cstheme="minorHAnsi"/>
          <w:b/>
          <w:sz w:val="22"/>
          <w:lang w:val="bg-BG" w:eastAsia="en-GB"/>
        </w:rPr>
        <w:t>е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от границата.</w:t>
      </w:r>
      <w:r w:rsidR="001B2E83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Единственият градски център на Дунава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с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над 100 000 жители е Русе в България, докато всички останали са под 65 000 жители. Като цяло най-големите агломер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ации са в Констанца (300 000),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Крайова (243 000) и Плевен (107 000). Това са основните двигатели за развитие на територията, които имат способността да привличат социално-икономическо развитие, като същевременно влияят върху околните територии.</w:t>
      </w:r>
    </w:p>
    <w:p w14:paraId="4A9FCA7F" w14:textId="56CB7F5A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Река Дунав е фактор за </w:t>
      </w:r>
      <w:r w:rsidR="001B2E83"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липса на непрекъснатост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и пречка за териториалната интеграция.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Мостовете и в по-малка степен фериботите допринасят за мобилността </w:t>
      </w:r>
      <w:r w:rsidR="00F63E8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север-юг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докато сухопътната граница значително подобрява свързаността. В момента само градовете Русе и Гюргево са развили силни връзки и са формирали градска система - това е и най-голямата трансгранична градска система в Европа, в която живеят над 200 000 души. По границата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обаче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има други шест побратимени града с възможности за трансгранично взаимодействие чрез мобилност на работната сила, съвместно образование или услуги за подпомагане на бизнеса: Калафат-Видин, Бечет-Оряхово, Турну Мъгуреле-Никопол, Зимница-Свищов, Олтеница-Тутракан и Кълъраш-Силистра.</w:t>
      </w:r>
    </w:p>
    <w:p w14:paraId="6F284CAA" w14:textId="089B3DF2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Трансграничната зона има общи дадености и възможности, но интегрираното териториално развитие остава слабо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От </w:t>
      </w:r>
      <w:r w:rsidR="00F63E8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изток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</w:t>
      </w:r>
      <w:r w:rsidR="00F63E8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запад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Румъния и България споделят крайбрежен регион, граничен участък, свързан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 суша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обширен граничен участък, свързан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вода. 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Река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Дунав е най-важната забележителност, определяща територията и идентичността на жителите </w:t>
      </w:r>
      <w:r w:rsidR="001B2E8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й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. Регионът може да се похвали със силно общо природно, историческо и културно наследство. Териториалната интеграция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обаче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е ограничена от лошата свързаност. Конкуренцията, а не сътрудничеството, често характеризира общия подход по отношение на валоризирането на съществуващия потенциал, особено по отношение на туристическия сектор. Управлението на общи активи, като </w:t>
      </w:r>
      <w:r w:rsidR="00F63E89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Дунав, се третира на национално ниво.</w:t>
      </w:r>
    </w:p>
    <w:p w14:paraId="7812107D" w14:textId="77777777" w:rsidR="00E6633C" w:rsidRPr="00703AF6" w:rsidRDefault="00E6633C" w:rsidP="0066104F">
      <w:pPr>
        <w:keepNext/>
        <w:spacing w:after="120" w:line="240" w:lineRule="auto"/>
        <w:jc w:val="both"/>
        <w:rPr>
          <w:rFonts w:asciiTheme="minorHAnsi" w:eastAsia="Times New Roman" w:hAnsiTheme="minorHAnsi" w:cstheme="minorHAnsi"/>
          <w:b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 инвестиционни нужди</w:t>
      </w:r>
    </w:p>
    <w:p w14:paraId="680F79A1" w14:textId="0D60BDFF" w:rsidR="00E6633C" w:rsidRPr="00703AF6" w:rsidRDefault="00E6633C" w:rsidP="0066104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/>
          <w:iCs/>
          <w:sz w:val="22"/>
          <w:szCs w:val="20"/>
          <w:lang w:val="bg-BG" w:eastAsia="en-GB"/>
        </w:rPr>
        <w:t xml:space="preserve">Необходими са инвестиции за засилване на териториалната интеграция в трансграничната зона, </w:t>
      </w:r>
      <w:r w:rsidR="00E95247">
        <w:rPr>
          <w:rFonts w:asciiTheme="minorHAnsi" w:eastAsia="Times New Roman" w:hAnsiTheme="minorHAnsi" w:cstheme="minorHAnsi"/>
          <w:bCs/>
          <w:i/>
          <w:iCs/>
          <w:sz w:val="22"/>
          <w:szCs w:val="20"/>
          <w:lang w:val="bg-BG" w:eastAsia="en-GB"/>
        </w:rPr>
        <w:t>както следва</w:t>
      </w:r>
      <w:r w:rsidRPr="00703AF6">
        <w:rPr>
          <w:rFonts w:asciiTheme="minorHAnsi" w:eastAsia="Times New Roman" w:hAnsiTheme="minorHAnsi" w:cstheme="minorHAnsi"/>
          <w:bCs/>
          <w:i/>
          <w:iCs/>
          <w:sz w:val="22"/>
          <w:szCs w:val="20"/>
          <w:lang w:val="bg-BG" w:eastAsia="en-GB"/>
        </w:rPr>
        <w:t>:</w:t>
      </w:r>
    </w:p>
    <w:p w14:paraId="34B9F6D2" w14:textId="3EF37049" w:rsidR="00E6633C" w:rsidRPr="00703AF6" w:rsidRDefault="00E6633C" w:rsidP="0066104F">
      <w:pPr>
        <w:pStyle w:val="ListParagraph"/>
        <w:numPr>
          <w:ilvl w:val="0"/>
          <w:numId w:val="10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Подобряване на физическата свързаност и мобилност както по осите на границата </w:t>
      </w:r>
      <w:r w:rsidR="00E95247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север-юг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, така и </w:t>
      </w:r>
      <w:r w:rsidR="00E95247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изток-запад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, като предпоставка за териториална интеграция;</w:t>
      </w:r>
    </w:p>
    <w:p w14:paraId="5D3EAE41" w14:textId="1C2773B1" w:rsidR="00E6633C" w:rsidRPr="00703AF6" w:rsidRDefault="001B2E83" w:rsidP="0066104F">
      <w:pPr>
        <w:pStyle w:val="ListParagraph"/>
        <w:numPr>
          <w:ilvl w:val="0"/>
          <w:numId w:val="10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По-нататъшно</w:t>
      </w:r>
      <w:r w:rsidR="00E6633C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развитие</w:t>
      </w:r>
      <w:r w:rsidR="00E6633C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на тер</w:t>
      </w:r>
      <w:r w:rsidR="002557CD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иториалния интеграционен подход</w:t>
      </w:r>
      <w:r w:rsidR="00E95247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</w:t>
      </w:r>
      <w:r w:rsidR="00E6633C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на места, където достъпът е по-малко проблемен, като например побратимени градове и Черноморското крайбрежие, чрез разработване на общи стратегии и предоставяне на съвместни местни услуги; </w:t>
      </w:r>
    </w:p>
    <w:p w14:paraId="48AFD6E5" w14:textId="77777777" w:rsidR="00E6633C" w:rsidRPr="00703AF6" w:rsidRDefault="00E6633C" w:rsidP="0066104F">
      <w:pPr>
        <w:pStyle w:val="ListParagraph"/>
        <w:numPr>
          <w:ilvl w:val="0"/>
          <w:numId w:val="10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Подкрепа за прилагането на интегрирана визия за развитие на трансграничната територия, разчитайки на мрежата от нейните градски центрове и засилване на граничното взаимодействие чрез мобилност на работната сила, съвместно образование, услуги за подкрепа на бизнеса и подобрен достъп до финансиране за МСП;</w:t>
      </w:r>
    </w:p>
    <w:p w14:paraId="1CD3DC85" w14:textId="536592D0" w:rsidR="00E6633C" w:rsidRPr="00703AF6" w:rsidRDefault="00E6633C" w:rsidP="0066104F">
      <w:pPr>
        <w:pStyle w:val="ListParagraph"/>
        <w:numPr>
          <w:ilvl w:val="0"/>
          <w:numId w:val="10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color w:val="000000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Подкреп</w:t>
      </w:r>
      <w:r w:rsidR="002557CD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а за 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споделен подход за диверсификация на местната икономика, чрез валоризиране на общи активи, като природното, историческото и културното наследство. Инвестициите в</w:t>
      </w:r>
      <w:r w:rsidR="002557CD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ъв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</w:t>
      </w:r>
      <w:r w:rsidR="002557CD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вело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маршрута </w:t>
      </w:r>
      <w:r w:rsidR="00640E95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EuroVelo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могат да увеличат трансграничната мобилност и да привлекат повече посетители в региона. Подкрепата за туристическия сектор, както и за свързани сектори като креативни индустрии или селскостопанска </w:t>
      </w:r>
      <w:r w:rsidR="00E95247">
        <w:rPr>
          <w:rFonts w:eastAsia="Times New Roman" w:cstheme="minorHAnsi"/>
          <w:bCs/>
          <w:i/>
          <w:iCs/>
          <w:color w:val="000000"/>
          <w:lang w:val="bg-BG" w:eastAsia="en-GB"/>
        </w:rPr>
        <w:t>продукция</w:t>
      </w:r>
      <w:r w:rsidR="00E95247"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 xml:space="preserve"> </w:t>
      </w:r>
      <w:r w:rsidRPr="00703AF6">
        <w:rPr>
          <w:rFonts w:eastAsia="Times New Roman" w:cstheme="minorHAnsi"/>
          <w:bCs/>
          <w:i/>
          <w:iCs/>
          <w:color w:val="000000"/>
          <w:lang w:val="bg-BG" w:eastAsia="en-GB"/>
        </w:rPr>
        <w:t>ще стимулира местната икономика, ще създаде работни места и ще увеличи привлекателността на региона, изграждайки неговата дългосрочна устойчивост.</w:t>
      </w:r>
    </w:p>
    <w:p w14:paraId="06BF9F2E" w14:textId="77777777" w:rsidR="00E6633C" w:rsidRPr="00703AF6" w:rsidRDefault="00E6633C" w:rsidP="00E6633C">
      <w:pPr>
        <w:keepNext/>
        <w:spacing w:after="120" w:line="240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4F81BD" w:themeColor="accent1"/>
          <w:sz w:val="22"/>
          <w:lang w:val="bg-BG" w:eastAsia="en-GB"/>
        </w:rPr>
        <w:t>Безопасност и сигурност</w:t>
      </w:r>
    </w:p>
    <w:p w14:paraId="004A586B" w14:textId="7ABE11B9" w:rsidR="00E6633C" w:rsidRPr="00703AF6" w:rsidRDefault="00E6633C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С река Дунав като вътрешна и Черно море като външна граница на ЕС, регионът е изправен пред редица предизвикателства срещу нарастващите миграционни потоци, нарастващата мобилност на населението и нарастващата търговия със стоки и услуги. </w:t>
      </w:r>
    </w:p>
    <w:p w14:paraId="3F2EB6E5" w14:textId="4E339261" w:rsidR="00E6633C" w:rsidRPr="00703AF6" w:rsidRDefault="00E6633C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Проблемите често възникват от различни регулаторни рамки, процедури, практики или тактики, както и от пропуски в капацитета (често срещани и от двете страни), отнасящи се до обучение, оборудване или технологии. Тези предизвикателства са все по-належащи, тъй като и двете страни се стремят да получат достъп до Шенгенското пространство.</w:t>
      </w:r>
    </w:p>
    <w:p w14:paraId="7E2B479B" w14:textId="68BAD014" w:rsidR="00E6633C" w:rsidRPr="00703AF6" w:rsidRDefault="002557CD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Тези фактори</w:t>
      </w:r>
      <w:r w:rsidR="00E6633C"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 представляват повишени рискове във връзка с безопасността и сигурността на региона и изискват постоянни действия за актуализиране и разширяване на използването на технологии и вземане на решения, </w:t>
      </w:r>
      <w:r w:rsidR="00E95247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базирани на</w:t>
      </w:r>
      <w:r w:rsidR="00E6633C"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 данни, за управление и контрол на границите, регулиране на пътуванията и проследяване на движението през границата, </w:t>
      </w: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проверки</w:t>
      </w:r>
      <w:r w:rsidR="00E6633C"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 на самоличност и предотвратяване на незаконни дейности. </w:t>
      </w:r>
    </w:p>
    <w:p w14:paraId="5D66FA6C" w14:textId="51D1D11E" w:rsidR="00E6633C" w:rsidRPr="00703AF6" w:rsidRDefault="00E6633C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Директно </w:t>
      </w:r>
      <w:r w:rsidR="00E95247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са предвидени</w:t>
      </w: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 следните сектори: транспорт на стоки и пътници по вътрешни и крайбрежни води, както и по суша; опазване на околната среда, особено на реките и морските екосистеми; риболов; граничен контрол и митници; правоприлагане и защита. Според наличната информация</w:t>
      </w:r>
      <w:r w:rsidR="00E95247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 xml:space="preserve"> само около 30% от полезните данни се споделят между сектори</w:t>
      </w:r>
      <w:r w:rsidRPr="00703AF6">
        <w:rPr>
          <w:rStyle w:val="FootnoteReference"/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footnoteReference w:id="13"/>
      </w:r>
      <w:r w:rsidRPr="00703AF6">
        <w:rPr>
          <w:rFonts w:asciiTheme="minorHAnsi" w:eastAsia="Times New Roman" w:hAnsiTheme="minorHAnsi" w:cstheme="minorHAnsi"/>
          <w:bCs/>
          <w:sz w:val="22"/>
          <w:szCs w:val="18"/>
          <w:lang w:val="bg-BG" w:eastAsia="en-GB"/>
        </w:rPr>
        <w:t>.</w:t>
      </w:r>
    </w:p>
    <w:p w14:paraId="52A1D77A" w14:textId="77777777" w:rsidR="00E6633C" w:rsidRPr="00703AF6" w:rsidRDefault="00E6633C" w:rsidP="00072E1C">
      <w:pPr>
        <w:keepNext/>
        <w:spacing w:after="120" w:line="240" w:lineRule="auto"/>
        <w:jc w:val="both"/>
        <w:rPr>
          <w:rFonts w:asciiTheme="minorHAnsi" w:eastAsia="Times New Roman" w:hAnsiTheme="minorHAnsi" w:cstheme="minorHAnsi"/>
          <w:b/>
          <w:color w:val="4F81BD" w:themeColor="accent1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>Основни инвестиционни нужди:</w:t>
      </w:r>
    </w:p>
    <w:p w14:paraId="25D43FC9" w14:textId="795045A9" w:rsidR="00E6633C" w:rsidRPr="00703AF6" w:rsidRDefault="00E6633C" w:rsidP="00072E1C">
      <w:pPr>
        <w:pStyle w:val="ListParagraph"/>
        <w:keepNext/>
        <w:numPr>
          <w:ilvl w:val="0"/>
          <w:numId w:val="11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szCs w:val="18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Възползва</w:t>
      </w:r>
      <w:r w:rsidR="002557CD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не от</w:t>
      </w: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 xml:space="preserve"> и консолидира</w:t>
      </w:r>
      <w:r w:rsidR="002557CD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не на</w:t>
      </w: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 xml:space="preserve"> настоящото сътрудничество в областта на предотвратяването на риска и управлението на бързото реагиране;</w:t>
      </w:r>
    </w:p>
    <w:p w14:paraId="5A9FBB0A" w14:textId="66895369" w:rsidR="00E6633C" w:rsidRPr="00703AF6" w:rsidRDefault="002557CD" w:rsidP="00072E1C">
      <w:pPr>
        <w:pStyle w:val="ListParagraph"/>
        <w:keepNext/>
        <w:numPr>
          <w:ilvl w:val="0"/>
          <w:numId w:val="11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szCs w:val="18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Противодействие</w:t>
      </w:r>
      <w:r w:rsidR="00E6633C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 xml:space="preserve"> на незаконни дейности, засягащи качеството на околната среда, като незаконна експлоатация и бракониерство;</w:t>
      </w:r>
    </w:p>
    <w:p w14:paraId="3CD7513D" w14:textId="178D5577" w:rsidR="00E6633C" w:rsidRPr="00703AF6" w:rsidRDefault="002557CD" w:rsidP="00072E1C">
      <w:pPr>
        <w:pStyle w:val="ListParagraph"/>
        <w:keepNext/>
        <w:numPr>
          <w:ilvl w:val="0"/>
          <w:numId w:val="11"/>
        </w:numPr>
        <w:spacing w:after="120" w:line="240" w:lineRule="auto"/>
        <w:contextualSpacing w:val="0"/>
        <w:jc w:val="both"/>
        <w:rPr>
          <w:rFonts w:eastAsia="Times New Roman" w:cstheme="minorHAnsi"/>
          <w:bCs/>
          <w:i/>
          <w:iCs/>
          <w:szCs w:val="18"/>
          <w:lang w:val="bg-BG" w:eastAsia="en-GB"/>
        </w:rPr>
      </w:pP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Увеличаване</w:t>
      </w:r>
      <w:r w:rsidR="00E6633C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 xml:space="preserve"> капацитета за бързо р</w:t>
      </w:r>
      <w:r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еагиране и допълнително развивие на</w:t>
      </w:r>
      <w:r w:rsidR="00E6633C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 xml:space="preserve"> съвместни процедури / схеми за </w:t>
      </w:r>
      <w:r w:rsidR="00E95247">
        <w:rPr>
          <w:rFonts w:eastAsia="Times New Roman" w:cstheme="minorHAnsi"/>
          <w:bCs/>
          <w:i/>
          <w:iCs/>
          <w:szCs w:val="18"/>
          <w:lang w:val="bg-BG" w:eastAsia="en-GB"/>
        </w:rPr>
        <w:t>интервенция</w:t>
      </w:r>
      <w:r w:rsidR="00E6633C" w:rsidRPr="00703AF6">
        <w:rPr>
          <w:rFonts w:eastAsia="Times New Roman" w:cstheme="minorHAnsi"/>
          <w:bCs/>
          <w:i/>
          <w:iCs/>
          <w:szCs w:val="18"/>
          <w:lang w:val="bg-BG" w:eastAsia="en-GB"/>
        </w:rPr>
        <w:t>.</w:t>
      </w:r>
    </w:p>
    <w:p w14:paraId="1D28A294" w14:textId="77777777" w:rsidR="00E6633C" w:rsidRPr="00703AF6" w:rsidRDefault="00E6633C" w:rsidP="00F20C21">
      <w:pPr>
        <w:rPr>
          <w:rFonts w:asciiTheme="minorHAnsi" w:hAnsiTheme="minorHAnsi" w:cstheme="minorHAnsi"/>
          <w:lang w:val="bg-BG"/>
        </w:rPr>
      </w:pPr>
    </w:p>
    <w:p w14:paraId="662EFFCA" w14:textId="4EDDC1DB" w:rsidR="00E27943" w:rsidRPr="00703AF6" w:rsidRDefault="00C5357A" w:rsidP="00B565E9">
      <w:pPr>
        <w:pStyle w:val="Heading3"/>
        <w:numPr>
          <w:ilvl w:val="2"/>
          <w:numId w:val="20"/>
        </w:numPr>
        <w:rPr>
          <w:rFonts w:asciiTheme="minorHAnsi" w:eastAsia="Times New Roman" w:hAnsiTheme="minorHAnsi" w:cstheme="minorHAnsi"/>
          <w:lang w:val="bg-BG" w:eastAsia="en-GB"/>
        </w:rPr>
      </w:pPr>
      <w:bookmarkStart w:id="9" w:name="_Toc78389914"/>
      <w:r w:rsidRPr="00703AF6">
        <w:rPr>
          <w:rFonts w:asciiTheme="minorHAnsi" w:eastAsia="Times New Roman" w:hAnsiTheme="minorHAnsi" w:cstheme="minorHAnsi"/>
          <w:lang w:val="bg-BG" w:eastAsia="en-GB"/>
        </w:rPr>
        <w:t>Допълняемост и взаимодействие с други форми на подкрепа</w:t>
      </w:r>
      <w:bookmarkEnd w:id="9"/>
    </w:p>
    <w:p w14:paraId="75E565A4" w14:textId="46A81FAD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Както Румъния, така и България ще се възползват от широко финансиране в рамките на политиката на сближаване за програмния период 2021-2027</w:t>
      </w:r>
      <w:r w:rsidR="00B2436D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г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. Допълняемостта на подкрепата ще осигури ефективно използване на бюджета на програмата и ще даде възможност за синергии, необходими за постигане на желаните цели за развитие. Съгласуваността на програмата с други национални и европейски форми на подкрепа е осигурена чрез обширни консултации със заинтересованите страни и използването на съществуващите механизми за координация, създадени на национално ниво в двете страни.</w:t>
      </w:r>
    </w:p>
    <w:p w14:paraId="7C7939FD" w14:textId="0BBE5B88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За да се отговори на разнообразните и съществени предизвикателства за развитието на региона, съвместните инвестиции ще се финансират от </w:t>
      </w:r>
      <w:r w:rsidR="00B2436D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Ц</w:t>
      </w:r>
      <w:r w:rsidR="00704C8A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П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2, 3, 4 и 5.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Докато програмата ще се фокусира върху проекти, които съвместно решават специфични за района предизвикателства, ще имат реално трансгранично въздействие и ще са от полза за населението, бизнеса и институциите в трансграничния регион, 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основните интервенции, подкрепяни от оперативните програми в Румъния и България, ще се съсредоточат върху справяне с проблеми, засягащи по-широки области (региони NUTS2) или съответно цялата страна.</w:t>
      </w:r>
    </w:p>
    <w:p w14:paraId="51B29106" w14:textId="5CF6165B" w:rsidR="00386E8C" w:rsidRPr="00703AF6" w:rsidRDefault="002557CD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 xml:space="preserve">Инвестициите по </w:t>
      </w:r>
      <w:r w:rsidR="00EE4323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ЦП</w:t>
      </w:r>
      <w:r w:rsidR="00386E8C"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 xml:space="preserve">2 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ще се съсредоточат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върху насърчаването на адаптирането към изменението на климата в съответствие с целите на Зелената сделка за минимизиране на икономическото, социалното и екологичното въздействие, породено от изменението на климата. Специални усилия трябва да бъдат насочени към обектите по </w:t>
      </w:r>
      <w:r w:rsidR="000A3242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“Натура 2000“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, биологичното разнообразие и съществуващите конфликти в зоните.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Те ще допълват основните интервенции, целящи да подкрепят устойчив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ат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а промяна към нисковъглеродна и устойчива на климата икономика, насърчавайки опазването на околната среда и действията по климата в рамките на Оперативна програма за устойчиво развитие 2021-2027 (RO) и Оперативна програ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ма Околна среда 2021 - 2027 (BG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), както и за други програми за финансиране като LIFE, </w:t>
      </w:r>
      <w:r w:rsidR="00B2436D" w:rsidRPr="00B2436D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ЕЗФРСР</w:t>
      </w:r>
      <w:r w:rsidR="00B2436D" w:rsidRPr="00B2436D" w:rsidDel="00B2436D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и </w:t>
      </w:r>
      <w:r w:rsidR="00B542F5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ЕФМДР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.</w:t>
      </w:r>
    </w:p>
    <w:p w14:paraId="4A728598" w14:textId="5D282720" w:rsidR="00386E8C" w:rsidRPr="00703AF6" w:rsidRDefault="002557CD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 xml:space="preserve">Инвестициите по </w:t>
      </w:r>
      <w:r w:rsidR="00EE4323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Ц</w:t>
      </w: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П</w:t>
      </w:r>
      <w:r w:rsidR="00386E8C"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3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ще 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са съсредоточени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върху развитието на трансграничната транспортна инфраструктура на два нива: справяне с липсващите връзки 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към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мре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жите </w:t>
      </w:r>
      <w:r w:rsidR="00B542F5">
        <w:rPr>
          <w:rFonts w:asciiTheme="minorHAnsi" w:eastAsia="Times New Roman" w:hAnsiTheme="minorHAnsi" w:cstheme="minorHAnsi"/>
          <w:bCs/>
          <w:sz w:val="22"/>
          <w:szCs w:val="20"/>
          <w:lang w:eastAsia="en-GB"/>
        </w:rPr>
        <w:t>ТТМ</w:t>
      </w:r>
      <w:r w:rsidR="00B2436D" w:rsidRPr="00B2436D">
        <w:rPr>
          <w:rFonts w:asciiTheme="minorHAnsi" w:eastAsia="Times New Roman" w:hAnsiTheme="minorHAnsi" w:cstheme="minorHAnsi"/>
          <w:bCs/>
          <w:sz w:val="22"/>
          <w:szCs w:val="20"/>
          <w:lang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(например автомобилна, железопътна</w:t>
      </w:r>
      <w:r w:rsidR="00386E8C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) и подобряване на ефективността на вътрешния воден транспорт. </w:t>
      </w:r>
    </w:p>
    <w:p w14:paraId="267C0012" w14:textId="4E366A6D" w:rsidR="00386E8C" w:rsidRPr="00703AF6" w:rsidRDefault="00536C0A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По отношение на </w:t>
      </w:r>
      <w:r w:rsidR="00440EC3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ЦП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3 и </w:t>
      </w:r>
      <w:r w:rsidR="00440EC3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ЦП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5, допълняемостта ще бъде ос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игурена и с Механизма за свързаност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на Европа (CEF), инструмент на ЕС за финансиране, насочен към насърчаване, растеж, работни места и конкурентоспособност чрез целенасочени инфраструктурни инвестиции на европейско ниво.</w:t>
      </w:r>
    </w:p>
    <w:p w14:paraId="7E1B82EF" w14:textId="33E1CEE5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Също така Програмата ще допълни основните инициативи (фокусирани върху надграждане на трансграничните контролно-пропускателни пунктове в мрежата </w:t>
      </w:r>
      <w:r w:rsidR="004756C9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ТТМ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и създаване на допълнителни нови транспортни връзки през </w:t>
      </w:r>
      <w:r w:rsidR="00F9718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Дунав и модернизиране и развитие на пристанищната инфраструктура на първичната мрежа) с подготвителни работи за финансиране на съответните проучвания (проучвания за осъществимост на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строеж на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нови мостове на </w:t>
      </w:r>
      <w:r w:rsidR="00F9718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р.</w:t>
      </w:r>
      <w:r w:rsidR="00F97186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Дунав или проучвания, идентифициращи и предлагащи решения за ефективност и надеждност на фериботния транспорт) или чрез допълнителни интервенции за свързване на голямата инфраструктура, създадена чрез основния поток, с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релевантната трансгранична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инфраструктура, като вторични пътища или пристанища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, мерки за безопасност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.</w:t>
      </w:r>
    </w:p>
    <w:p w14:paraId="007B0736" w14:textId="38E97304" w:rsidR="00386E8C" w:rsidRPr="00703AF6" w:rsidRDefault="00536C0A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  <w:t xml:space="preserve">Инвестицитеи по </w:t>
      </w:r>
      <w:r w:rsidR="00057487"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  <w:t>Ц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  <w:t>П</w:t>
      </w:r>
      <w:r w:rsidR="00386E8C" w:rsidRPr="00703AF6"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  <w:t>4</w:t>
      </w:r>
      <w:r w:rsidRPr="00703AF6">
        <w:rPr>
          <w:rFonts w:asciiTheme="minorHAnsi" w:eastAsia="Times New Roman" w:hAnsiTheme="minorHAnsi" w:cstheme="minorHAnsi"/>
          <w:b/>
          <w:color w:val="000000"/>
          <w:sz w:val="22"/>
          <w:szCs w:val="20"/>
          <w:lang w:val="bg-BG" w:eastAsia="en-GB"/>
        </w:rPr>
        <w:t xml:space="preserve"> 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ще се съсредоточ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ат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върху увеличаването на достъпа и участието в образованието и обучението, като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се 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вземе предвид специфичния</w:t>
      </w:r>
      <w:r w:rsidR="00F9718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т</w:t>
      </w:r>
      <w:r w:rsidR="00386E8C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контекст на трансграничната зона. Ще бъде предоставена подкрепа за подобряване на достъпа и участието в образованието и подкрепа на обучението през целия живот в перспективата на трансграничната зона, за да се преодолеят езиковите и административни бариери, които оказват влияние върху качеството, мобилността и адаптивността на работната сила от двете страни на границата.</w:t>
      </w:r>
    </w:p>
    <w:p w14:paraId="0AD043D0" w14:textId="189DB38A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Инвестиции</w:t>
      </w:r>
      <w:r w:rsidR="00536C0A"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те</w:t>
      </w: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 xml:space="preserve"> по </w:t>
      </w:r>
      <w:r w:rsidR="00057487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Ц</w:t>
      </w:r>
      <w:r w:rsidRPr="00703AF6">
        <w:rPr>
          <w:rFonts w:asciiTheme="minorHAnsi" w:eastAsia="Times New Roman" w:hAnsiTheme="minorHAnsi" w:cstheme="minorHAnsi"/>
          <w:b/>
          <w:sz w:val="22"/>
          <w:szCs w:val="20"/>
          <w:lang w:val="bg-BG" w:eastAsia="en-GB"/>
        </w:rPr>
        <w:t>П5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ще се </w:t>
      </w:r>
      <w:r w:rsidR="00536C0A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фокусират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върху подкрепата за интегрираното териториално развитие на трансграничната зона, </w:t>
      </w:r>
      <w:r w:rsidR="00536C0A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чрез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велосипедния маршрут </w:t>
      </w:r>
      <w:r w:rsidR="00640E95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6 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и чрез инвестиране във веригата на стойността на туризма от значение на трансгранично ниво. </w:t>
      </w:r>
    </w:p>
    <w:p w14:paraId="72C647F2" w14:textId="77777777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Програмата също така осигурява взаимно допълване с националните планове за възстановяване и устойчивост както на Румъния, така и на България, разработени в рамките на Механизма за възстановяване и устойчивост, който определя приоритетните инвестиционни области за преодоляване на кризата, икономическо възстановяване и увеличаване на устойчивостта. </w:t>
      </w:r>
    </w:p>
    <w:p w14:paraId="3BC2FBE6" w14:textId="0C25ACD9" w:rsidR="00386E8C" w:rsidRPr="00703AF6" w:rsidRDefault="00386E8C" w:rsidP="00386E8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Предвиждат се и други взаимни допълнения със съвместната оперативна програма за Черноморския басейн, подпомагаща по-добро сътрудничество между страните-членки, особено в областта на опазването на околната среда и изменението на климата, енергетиката и транспорта, образованието, културата или с Interreg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ИПП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Сърбия, за Мехединти (Румъния) и Видин, Монтана, Враца (България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). </w:t>
      </w:r>
      <w:r w:rsidR="00536C0A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Румънско-българската</w:t>
      </w:r>
      <w:r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програма</w:t>
      </w:r>
      <w:r w:rsidR="00536C0A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за</w:t>
      </w:r>
      <w:r w:rsidR="00357F8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 xml:space="preserve"> </w:t>
      </w:r>
      <w:r w:rsidR="00536C0A" w:rsidRPr="00703AF6">
        <w:rPr>
          <w:rFonts w:asciiTheme="minorHAnsi" w:eastAsia="Times New Roman" w:hAnsiTheme="minorHAnsi" w:cstheme="minorHAnsi"/>
          <w:bCs/>
          <w:sz w:val="22"/>
          <w:szCs w:val="20"/>
          <w:lang w:val="bg-BG" w:eastAsia="en-GB"/>
        </w:rPr>
        <w:t>трансгранично сътрудничество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ще приеме механизъм за координация, разширен и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към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други </w:t>
      </w:r>
      <w:r w:rsidR="00536C0A"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>релевантни</w:t>
      </w:r>
      <w:r w:rsidRPr="00703AF6">
        <w:rPr>
          <w:rFonts w:asciiTheme="minorHAnsi" w:eastAsia="Times New Roman" w:hAnsiTheme="minorHAnsi" w:cstheme="minorHAnsi"/>
          <w:bCs/>
          <w:color w:val="000000"/>
          <w:sz w:val="22"/>
          <w:szCs w:val="20"/>
          <w:lang w:val="bg-BG" w:eastAsia="en-GB"/>
        </w:rPr>
        <w:t xml:space="preserve"> програми на ЕС, за да осигури ефективно допълване и взаимодействие.</w:t>
      </w:r>
    </w:p>
    <w:p w14:paraId="424674DB" w14:textId="77777777" w:rsidR="00386E8C" w:rsidRPr="00703AF6" w:rsidRDefault="00386E8C" w:rsidP="00386E8C">
      <w:pPr>
        <w:pStyle w:val="ListParagraph"/>
        <w:spacing w:before="120" w:after="120"/>
        <w:ind w:left="360"/>
        <w:jc w:val="both"/>
        <w:rPr>
          <w:rFonts w:eastAsia="Times New Roman" w:cstheme="minorHAnsi"/>
          <w:bCs/>
          <w:color w:val="000000"/>
          <w:lang w:val="bg-BG" w:eastAsia="en-GB"/>
        </w:rPr>
      </w:pPr>
    </w:p>
    <w:p w14:paraId="3236BF83" w14:textId="22523452" w:rsidR="00E27943" w:rsidRPr="00703AF6" w:rsidRDefault="00536C0A" w:rsidP="00B565E9">
      <w:pPr>
        <w:pStyle w:val="Heading3"/>
        <w:numPr>
          <w:ilvl w:val="2"/>
          <w:numId w:val="20"/>
        </w:numPr>
        <w:rPr>
          <w:rFonts w:asciiTheme="minorHAnsi" w:eastAsia="Times New Roman" w:hAnsiTheme="minorHAnsi" w:cstheme="minorHAnsi"/>
          <w:lang w:val="bg-BG" w:eastAsia="en-GB"/>
        </w:rPr>
      </w:pPr>
      <w:bookmarkStart w:id="10" w:name="_Toc78389915"/>
      <w:r w:rsidRPr="00703AF6">
        <w:rPr>
          <w:rFonts w:asciiTheme="minorHAnsi" w:eastAsia="Times New Roman" w:hAnsiTheme="minorHAnsi" w:cstheme="minorHAnsi"/>
          <w:lang w:val="bg-BG" w:eastAsia="en-GB"/>
        </w:rPr>
        <w:t>Научени уроци от предишен опит</w:t>
      </w:r>
      <w:bookmarkEnd w:id="10"/>
    </w:p>
    <w:p w14:paraId="26630091" w14:textId="1142300A" w:rsidR="00992D10" w:rsidRPr="00703AF6" w:rsidRDefault="006B07B4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bookmarkStart w:id="11" w:name="_Hlk51593247"/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Румъния и България са се възползвали </w:t>
      </w:r>
      <w:r w:rsidR="00992D1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от програмите Interreg за два програмни периода. Програмата осигурява приемственост на резултатите, получени до момента в определени области на инвестиции, с цел допълнително засилване на резултатите и ефектите им и придаване на структурна стойност в трансграничния регион. Областите, в които ще бъде осигурена приемственост на инвестициите, са адаптирането към изменението на климата и предотвратяването на риска,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защитата</w:t>
      </w:r>
      <w:r w:rsidR="00992D10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опазването на природата, биологичното разнообразие и зелената инфраструктура и подобряване на регионалната и местната мобилност, като същевременно се развива устойчив транспорт.</w:t>
      </w:r>
    </w:p>
    <w:p w14:paraId="3F198C7F" w14:textId="5FF5CBF9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 време на двата цикъла на изпълнение Програмата действа като катализатор за улесняване на сътрудничеството и бъдещите </w:t>
      </w:r>
      <w:r w:rsidR="006B07B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дейности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могат да се възползват от постигнатото. Ролята на Програмата в подпомагането на създаването на условия за засилено сътрудничество е от решаващо значение за постигане на </w:t>
      </w:r>
      <w:r w:rsidR="006B07B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резултатите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 проектите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доприн</w:t>
      </w:r>
      <w:r w:rsid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</w:t>
      </w:r>
      <w:r w:rsid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я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за намаляване на различни бариери пред </w:t>
      </w:r>
      <w:r w:rsidR="006B07B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съвместната работа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В резултат на </w:t>
      </w:r>
      <w:r w:rsidR="00704C8A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Програмата</w:t>
      </w:r>
      <w:r w:rsid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="00704C8A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трансграничната зона вече се възползва от силна мрежа от заинтересовани страни, които могат активно да участват в следващия програмен цикъл.</w:t>
      </w:r>
    </w:p>
    <w:p w14:paraId="522FCB76" w14:textId="739EE9AB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ще продължи добрите практики от периода 2014 - 2020 г., в които мониторингът и отчитането на Програмата се </w:t>
      </w:r>
      <w:r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извършват изключително в системата за eMS на всички нива (бенефициенти, </w:t>
      </w:r>
      <w:r w:rsidR="00704C8A"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контрольори ПНК</w:t>
      </w:r>
      <w:r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="00B450BC"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СС</w:t>
      </w:r>
      <w:r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</w:t>
      </w:r>
      <w:r w:rsidR="00B450BC"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УО</w:t>
      </w:r>
      <w:r w:rsidRP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>).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Използването на eMS увеличава нивото на опростяване и прозрачност в целия работен процес на </w:t>
      </w:r>
      <w:r w:rsidR="00704C8A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извършване на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мониторинг.</w:t>
      </w:r>
    </w:p>
    <w:p w14:paraId="0E9D5A38" w14:textId="467AB415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Друг урок, извлечен от предишните програми, е, че </w:t>
      </w:r>
      <w:r w:rsidR="00875CCB">
        <w:rPr>
          <w:rFonts w:asciiTheme="minorHAnsi" w:eastAsia="Times New Roman" w:hAnsiTheme="minorHAnsi" w:cstheme="minorHAnsi"/>
          <w:bCs/>
          <w:sz w:val="22"/>
          <w:lang w:val="bg-BG" w:eastAsia="en-GB"/>
        </w:rPr>
        <w:t>влагането на допълнителни усилия, без това чувствително да повишава влиянието на резултата (</w:t>
      </w:r>
      <w:r w:rsidR="00875CCB">
        <w:rPr>
          <w:rFonts w:asciiTheme="minorHAnsi" w:eastAsia="Times New Roman" w:hAnsiTheme="minorHAnsi" w:cstheme="minorHAnsi"/>
          <w:bCs/>
          <w:sz w:val="22"/>
          <w:lang w:eastAsia="en-GB"/>
        </w:rPr>
        <w:t>gold-plating)</w:t>
      </w:r>
      <w:r w:rsidR="00875CCB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има отрицателно въздействие, поради което са положени </w:t>
      </w:r>
      <w:r w:rsidR="00875CCB">
        <w:rPr>
          <w:rFonts w:asciiTheme="minorHAnsi" w:eastAsia="Times New Roman" w:hAnsiTheme="minorHAnsi" w:cstheme="minorHAnsi"/>
          <w:bCs/>
          <w:sz w:val="22"/>
          <w:lang w:val="bg-BG" w:eastAsia="en-GB"/>
        </w:rPr>
        <w:t>мерки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ще бъдат продължени, за да се намали и избегне използването му, тъй като е доказано, че води до увеличаване на административните разходи и тежест, с риск от по-малко привлекателно финансиране и по-податливо на грешки. Следователно на програмно ниво органи</w:t>
      </w:r>
      <w:r w:rsidR="006B07B4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те ще се съсредоточат върху осигуряването на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яснота за бенефициерите и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увелично използване на опцията за опростени разходите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eastAsia="en-GB"/>
        </w:rPr>
        <w:t>(Simplified cost options, SCO)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.</w:t>
      </w:r>
    </w:p>
    <w:p w14:paraId="459ABC7B" w14:textId="22EAE713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Новата програма ще използва широко опцията за опростени разходи (SCO), тъй като се оказа, че има положително въздействие върху изпълнението на програмата 2014-2020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г.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намалявайки административната тежест както за бенефициерите, така и за програмните органи. Освен това ще </w:t>
      </w:r>
      <w:r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продължат дейностите и обученията, предоставени от </w:t>
      </w:r>
      <w:r w:rsidR="00B450BC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управляващия орган (</w:t>
      </w:r>
      <w:r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УО</w:t>
      </w:r>
      <w:r w:rsidR="00B450BC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), подкрепени от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националния орган</w:t>
      </w:r>
      <w:r w:rsidR="00B450BC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(</w:t>
      </w:r>
      <w:r w:rsidR="00B450BC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Н</w:t>
      </w:r>
      <w:r w:rsidR="00F227BB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О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)</w:t>
      </w:r>
      <w:r w:rsidR="00B450BC"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с</w:t>
      </w:r>
      <w:r w:rsidRP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ъвместния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секретариат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(СС)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Трансграничният характер е в центъра на интервенциите. Като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се отчита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тенденцията за разработване на „огледални“ проекти, която се прояви силно през периода 2007-2013 г., бяха предприети обширни мерки за периода 2014-2020 г., за да се осигури интегриран трансграничен характер, като например: специфични мрежи, подчертаващи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този подход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изискващ реален трансграничен характер, а не просто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запълване</w:t>
      </w:r>
      <w:r w:rsidR="00F227B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критериите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 сътрудничество по регламента; стриктен мониторинг; детайлни проверки във фазата преди подписването на договора; множество кампании за проекти с добри практики и реално трансгранично отражение. </w:t>
      </w:r>
    </w:p>
    <w:p w14:paraId="5C3DA5FB" w14:textId="611C6270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Други аспекти, които осигуриха гладкото прилагане на предишната програма, са свързани с двуетапния подход на поканите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подаване на проектни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предложения и целевите покани по програмн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ите </w:t>
      </w:r>
      <w:r w:rsidR="007C3F7F">
        <w:rPr>
          <w:rFonts w:asciiTheme="minorHAnsi" w:eastAsia="Times New Roman" w:hAnsiTheme="minorHAnsi" w:cstheme="minorHAnsi"/>
          <w:bCs/>
          <w:sz w:val="22"/>
          <w:lang w:val="bg-BG" w:eastAsia="en-GB"/>
        </w:rPr>
        <w:t>п</w:t>
      </w:r>
      <w:r w:rsidR="00FC0A5D">
        <w:rPr>
          <w:rFonts w:asciiTheme="minorHAnsi" w:eastAsia="Times New Roman" w:hAnsiTheme="minorHAnsi" w:cstheme="minorHAnsi"/>
          <w:bCs/>
          <w:sz w:val="22"/>
          <w:lang w:val="bg-BG" w:eastAsia="en-GB"/>
        </w:rPr>
        <w:t>оказател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и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. Подходът с две стъпки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(изразяване на интерес и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подаване на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пълни заявления) осигури избора на висококачествени проекти, намаляване на крайния срок за оценка (само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изразявания</w:t>
      </w:r>
      <w:r w:rsidR="00F227B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интерес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избрани в рамките на 1-ва стъпка, бяха допълнително разработени в пълни </w:t>
      </w:r>
      <w:r w:rsidR="00F227BB">
        <w:rPr>
          <w:rFonts w:asciiTheme="minorHAnsi" w:eastAsia="Times New Roman" w:hAnsiTheme="minorHAnsi" w:cstheme="minorHAnsi"/>
          <w:bCs/>
          <w:sz w:val="22"/>
          <w:lang w:eastAsia="en-GB"/>
        </w:rPr>
        <w:t>проектни предложения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като по този начин бяха оценени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по-малък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брой проекти и разходите на ниво кандидати - допълнителни документи / разрешителни и др. бяха 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необходими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само във втората стъпка). Чрез целевите покани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7C3F7F">
        <w:rPr>
          <w:rFonts w:asciiTheme="minorHAnsi" w:eastAsia="Times New Roman" w:hAnsiTheme="minorHAnsi" w:cstheme="minorHAnsi"/>
          <w:bCs/>
          <w:sz w:val="22"/>
          <w:lang w:val="bg-BG" w:eastAsia="en-GB"/>
        </w:rPr>
        <w:t>п</w:t>
      </w:r>
      <w:r w:rsidR="00FC0A5D">
        <w:rPr>
          <w:rFonts w:asciiTheme="minorHAnsi" w:eastAsia="Times New Roman" w:hAnsiTheme="minorHAnsi" w:cstheme="minorHAnsi"/>
          <w:bCs/>
          <w:sz w:val="22"/>
          <w:lang w:val="bg-BG" w:eastAsia="en-GB"/>
        </w:rPr>
        <w:t>оказател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ите</w:t>
      </w:r>
      <w:r w:rsidR="00F227B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програмата бяха 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п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</w:t>
      </w:r>
      <w:r w:rsidR="00F227BB">
        <w:rPr>
          <w:rFonts w:asciiTheme="minorHAnsi" w:eastAsia="Times New Roman" w:hAnsiTheme="minorHAnsi" w:cstheme="minorHAnsi"/>
          <w:bCs/>
          <w:sz w:val="22"/>
          <w:lang w:val="bg-BG" w:eastAsia="en-GB"/>
        </w:rPr>
        <w:t>д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сигурени чрез подбор на подходящи проекти с голям принос. Тези аспекти с положително въздействие ще бъдат разгледани по-нататък от Програмата. Предвиждат се и мерки за намаляване на процеса на договаряне (напр</w:t>
      </w:r>
      <w:r w:rsidR="00B450BC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имер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намаляване броя на документите, изискани от бенефициерите преди подписването на договори, въвеждане на възможност за дигитално подписване на документи, намаляване на броя на посещенията 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място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преди сключването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договори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).</w:t>
      </w:r>
    </w:p>
    <w:p w14:paraId="44156C38" w14:textId="5FADA12A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Предвид факта, че бюджетът на 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е значително по-малък в сравнение с предходните периоди, е необходим по-голям фокус както по отношение на броя на разгледаните тематични приоритети, така и по отношение на видовете подкрепяни дейности. В съответствие с ориентацията на ЕК към резултатите, настоящият програмен период вече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прилага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този подход. По-нататъшно внимание ще бъде обърнато на правилното определяне на конкретни действия, така че да се отговори по-добре на специфичните нужди, идентифицирани в програмната област, и да се увеличи въздействието.</w:t>
      </w:r>
    </w:p>
    <w:p w14:paraId="04E5789D" w14:textId="66DA0A29" w:rsidR="00992D10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Програмата беше разработена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 фокус върху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идентифицирането на нови потенциални бенефициенти и партньори от района, 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>търсейки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техния ценен принос в предлагането на нови видове проектни идеи. Освен това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частният сектор беше допълнително включен в процеса на идентифициране на нуждите и приоритетите на 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Програмата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, за да стимулира интеграцията на услугите и обмена на добри практики между публичния и частния сектор в трансграничната зона.</w:t>
      </w:r>
    </w:p>
    <w:p w14:paraId="0D0CBF41" w14:textId="55C4A1C8" w:rsidR="00E27943" w:rsidRPr="00703AF6" w:rsidRDefault="00992D10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Някои бариери все още са устойчиви и изискват допълнителни усилия. Културните и езикови различия изискват допълнителни усилия за 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>взаимодействие с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целевите групи, законодателните и административните различия предотвратяват, забавят или създават значителни предизвикателства за развитието на някои действия. Изпълнението на 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 на проектите е опростено, главно като се вземе предвид административната тежест, наложена на бенефициентите и контролните органи. Тези действия трябва да бъдат разгледани допълнително.</w:t>
      </w:r>
    </w:p>
    <w:p w14:paraId="33210891" w14:textId="7410B308" w:rsidR="00680AEB" w:rsidRPr="00703AF6" w:rsidRDefault="00680AE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 време на изпълнението на 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Програмата</w:t>
      </w:r>
      <w:r w:rsidR="003B23CB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="003B23C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управляващият орган ще насърчава стратегическото използване на обществените поръчки в подкрепа на целите на политиката (включително усилията за професионализиране за справяне с пропуските в капацитета). Бенефициентите трябва да бъдат насърчавани да използват повече критерии за качество и разходи за жизнения цикъл. Когато е възможно, екологичните (например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зелени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критерии за обществени поръчки) и социалните съображения, както и стимулите за иновации трябва да бъдат включени в процедурите за обществени поръчки.</w:t>
      </w:r>
    </w:p>
    <w:p w14:paraId="3D11D07E" w14:textId="21807F13" w:rsidR="00E27943" w:rsidRPr="00703AF6" w:rsidRDefault="00C5357A" w:rsidP="00B565E9">
      <w:pPr>
        <w:pStyle w:val="Heading3"/>
        <w:numPr>
          <w:ilvl w:val="2"/>
          <w:numId w:val="20"/>
        </w:numPr>
        <w:rPr>
          <w:rFonts w:asciiTheme="minorHAnsi" w:eastAsia="Times New Roman" w:hAnsiTheme="minorHAnsi" w:cstheme="minorHAnsi"/>
          <w:lang w:val="bg-BG" w:eastAsia="en-GB"/>
        </w:rPr>
      </w:pPr>
      <w:bookmarkStart w:id="12" w:name="_Toc78389916"/>
      <w:bookmarkEnd w:id="11"/>
      <w:r w:rsidRPr="00703AF6">
        <w:rPr>
          <w:rFonts w:asciiTheme="minorHAnsi" w:eastAsia="Times New Roman" w:hAnsiTheme="minorHAnsi" w:cstheme="minorHAnsi"/>
          <w:lang w:val="bg-BG" w:eastAsia="en-GB"/>
        </w:rPr>
        <w:t>Координация с макрорегионалните стратегии</w:t>
      </w:r>
      <w:bookmarkEnd w:id="12"/>
    </w:p>
    <w:p w14:paraId="62DF68B1" w14:textId="29B21F49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се привежда в съответствие със Стратегията на ЕС за Дунавския регион (EUSDR), като се стреми да стимулира развитието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му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чрез създаване на полезни взаимодействия и подпомагане на координацията между съществуващите политики и инициативи в региона и подхожда към общите предизвикателства в партньорство. </w:t>
      </w:r>
    </w:p>
    <w:p w14:paraId="2FC0369A" w14:textId="737F5C28" w:rsidR="002D083B" w:rsidRPr="00703AF6" w:rsidRDefault="003B23C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>
        <w:rPr>
          <w:rFonts w:asciiTheme="minorHAnsi" w:eastAsia="Times New Roman" w:hAnsiTheme="minorHAnsi" w:cstheme="minorHAnsi"/>
          <w:bCs/>
          <w:sz w:val="22"/>
          <w:lang w:val="bg-BG" w:eastAsia="en-GB"/>
        </w:rPr>
        <w:t>Вземайки предвид факта,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2D083B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че добрите връзки са ключови за Дунавския регион, ще бъдат подкрепени съвместни проекти в съответствие с EUSDR, за да се подобри свързаността в тази област. Програмата ще допринесе за консолидацията на инфраструктурата, както и за засилване на връзките между хората, особено чрез култура и туризъм.</w:t>
      </w:r>
    </w:p>
    <w:p w14:paraId="7BFB85C9" w14:textId="19B7A230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допринася за първия стълб на EUSDR, </w:t>
      </w:r>
      <w:r w:rsidRPr="00703AF6">
        <w:rPr>
          <w:rFonts w:asciiTheme="minorHAnsi" w:eastAsia="Times New Roman" w:hAnsiTheme="minorHAnsi" w:cstheme="minorHAnsi"/>
          <w:bCs/>
          <w:i/>
          <w:sz w:val="22"/>
          <w:lang w:val="bg-BG" w:eastAsia="en-GB"/>
        </w:rPr>
        <w:t>Свърз</w:t>
      </w:r>
      <w:r w:rsidR="00237B81" w:rsidRPr="00703AF6">
        <w:rPr>
          <w:rFonts w:asciiTheme="minorHAnsi" w:eastAsia="Times New Roman" w:hAnsiTheme="minorHAnsi" w:cstheme="minorHAnsi"/>
          <w:bCs/>
          <w:i/>
          <w:sz w:val="22"/>
          <w:lang w:val="bg-BG" w:eastAsia="en-GB"/>
        </w:rPr>
        <w:t>аност</w:t>
      </w:r>
      <w:r w:rsidRPr="00703AF6">
        <w:rPr>
          <w:rFonts w:asciiTheme="minorHAnsi" w:eastAsia="Times New Roman" w:hAnsiTheme="minorHAnsi" w:cstheme="minorHAnsi"/>
          <w:bCs/>
          <w:i/>
          <w:sz w:val="22"/>
          <w:lang w:val="bg-BG" w:eastAsia="en-GB"/>
        </w:rPr>
        <w:t xml:space="preserve"> на региона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разглеждайки няколко приоритетни области като: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мобилност </w:t>
      </w:r>
      <w:r w:rsidR="00CC0452">
        <w:rPr>
          <w:rFonts w:asciiTheme="minorHAnsi" w:eastAsia="Times New Roman" w:hAnsiTheme="minorHAnsi" w:cstheme="minorHAnsi"/>
          <w:b/>
          <w:sz w:val="22"/>
          <w:lang w:val="bg-BG" w:eastAsia="en-GB"/>
        </w:rPr>
        <w:t>по вода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(1А), </w:t>
      </w:r>
      <w:r w:rsidR="00EA44DA" w:rsidRPr="00EA44DA">
        <w:rPr>
          <w:rFonts w:asciiTheme="minorHAnsi" w:eastAsia="Times New Roman" w:hAnsiTheme="minorHAnsi" w:cstheme="minorHAnsi"/>
          <w:b/>
          <w:bCs/>
          <w:sz w:val="22"/>
          <w:lang w:val="bg-BG" w:eastAsia="en-GB"/>
        </w:rPr>
        <w:t>железопътно-пътно-въздушна мобилност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(1B),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устойчива енергия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(02) и </w:t>
      </w:r>
      <w:r w:rsidRPr="00703AF6">
        <w:rPr>
          <w:rFonts w:asciiTheme="minorHAnsi" w:eastAsia="Times New Roman" w:hAnsiTheme="minorHAnsi" w:cstheme="minorHAnsi"/>
          <w:b/>
          <w:sz w:val="22"/>
          <w:lang w:val="bg-BG" w:eastAsia="en-GB"/>
        </w:rPr>
        <w:t xml:space="preserve">култура и туризъм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(03). </w:t>
      </w:r>
    </w:p>
    <w:p w14:paraId="7B487A09" w14:textId="258C186B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има важен принос за развитието на вътрешното корабоплаване и премахването на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местата със затруднено движение, целейки да подобри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ефективността на транспорта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 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Дунав, като увеличи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дълбочината на реката, пристанищния капацитет и безопасността на транспорта,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 подкрепи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подготвителния процес за по-нататъшно подобряване на граничната свързаност.</w:t>
      </w:r>
    </w:p>
    <w:p w14:paraId="267E9B97" w14:textId="3A61844C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На второ място, Програмата може да допринесе за </w:t>
      </w:r>
      <w:r w:rsidRPr="00EA44DA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подобряване на железопътно-пътно-въздушната мобилност, като подкрепи интервенции в развитието на ефективни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мултимодални терминали в морски, речни и сухи пристанища в Дунавския регион и да осигури тяхната свързаност и достъп чрез интегрирането на всички видове транспорт и ефективни логистични услуги до 2030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г.</w:t>
      </w:r>
    </w:p>
    <w:p w14:paraId="6223AE1E" w14:textId="656F67D3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може също да допринесе за подобряване на слабите в момента връзки с пристанищата (железопътни и пътни) във вътрешността, включително чрез модернизиране и удължаване на второстепенни пътища, обслужващи пристанища и водни преходи. Също така, липсващите връзки в пътната и железопътната инфраструктура през границата и липсата на връзка между </w:t>
      </w:r>
      <w:r w:rsidR="00237B81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по-слабо населените места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градовете могат да бъдат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раз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решени. Предвиждат се интервенции, за да се развие транспортната интрамодалност чрез въвеждане на терминали или модални трансферни пунктове в ключовите точки по Дунава.</w:t>
      </w:r>
    </w:p>
    <w:p w14:paraId="0DDBB2EE" w14:textId="2E2F7B87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да се популяризира Приоритет 3 з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а културата и туризма в рамките на EUSDR, Програмата допринася за утвърждаването на Дунавския регион като важна европейска туристическа дестинация и по-нататъшното р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азвитие и укрепване на Дунавския бранд за целия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регион (цел 1), Установяване на 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като транснационал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ен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културен и природен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туристически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маршрут (цел 3), Разработване на устойчиви форми на туризъм, включително екологични туристически продукти и решения за устойчива мобилност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в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Дунавския регион (цел 4), Насърчаване на развитието на качествени продукти, инфраструктура и иновативни форми на туризъм и култура от МСП и публично-частни партньорства (цел 8) и за насърчаване на квалифицирана работна ръка, образование и развитие на умения в областта на туризма и културата за устойчиви работни места в региона (цел 9).</w:t>
      </w:r>
      <w:r w:rsidRPr="00703AF6">
        <w:rPr>
          <w:rStyle w:val="FootnoteReference"/>
          <w:rFonts w:asciiTheme="minorHAnsi" w:eastAsia="Times New Roman" w:hAnsiTheme="minorHAnsi" w:cstheme="minorHAnsi"/>
          <w:bCs/>
          <w:sz w:val="22"/>
          <w:lang w:val="bg-BG" w:eastAsia="en-GB"/>
        </w:rPr>
        <w:footnoteReference w:id="14"/>
      </w:r>
    </w:p>
    <w:p w14:paraId="406C1BDE" w14:textId="2F73FD53" w:rsidR="002D083B" w:rsidRPr="00703AF6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По този начин </w:t>
      </w:r>
      <w:r w:rsidR="00CC0452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Програмата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подкрепя интервенции, целящи да развият велосипедна инфраструктура (</w:t>
      </w:r>
      <w:r w:rsidR="00EA44DA">
        <w:rPr>
          <w:rFonts w:asciiTheme="minorHAnsi" w:eastAsia="Times New Roman" w:hAnsiTheme="minorHAnsi" w:cstheme="minorHAnsi"/>
          <w:bCs/>
          <w:sz w:val="22"/>
          <w:lang w:val="bg-BG" w:eastAsia="en-GB"/>
        </w:rPr>
        <w:t>маршрут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Euro Velo 6), да развият туристическите съоръжения по този маршрут и да възстановят историческите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обекти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с туристически потенциал. Освен това ще подпомага малкия бизнес в туризма, селскостопанските храни (включително местните ферми) и в сектора на творческите индустрии, за създаване на общи продукти и услуги от историческо, природно и културно наследство, за разширяване / подобряване на техните услуги, насочване към нови пазари и създаване на работни места в трансграничната зона, включително чрез създаване на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физически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и онлайн магазини за традиционни / местни продукти (местна храна, хляб, вино, сирене, роза, лавандула, мед и др.). Ще бъдат финансирани повече 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>дейности</w:t>
      </w:r>
      <w:r w:rsidR="00CC0452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за квалифициране на работната сила в </w:t>
      </w:r>
      <w:r w:rsidR="00CC0452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екосистема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>та за</w:t>
      </w:r>
      <w:r w:rsidR="00CC0452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туристическ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>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за гостоприемство.</w:t>
      </w:r>
    </w:p>
    <w:p w14:paraId="0E75F176" w14:textId="0FCA261B" w:rsidR="002D083B" w:rsidRPr="00EA44DA" w:rsidRDefault="002D083B" w:rsidP="00072E1C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eastAsia="en-GB"/>
        </w:rPr>
      </w:pP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 накрая, Програмата ще допринесе за Приоритет 9 на EUSDR, по-специално Действие 6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–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CC0452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Приложими</w:t>
      </w:r>
      <w:r w:rsidR="00CC0452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и висококачествени знания, умения и компетенции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, и Дейност 7 –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Учене през целия живот и мобилност за учене, като подкрепя мобилността на учащите и учителите, както и партньорствата между училищата и образователните институции, намаляване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ниските постижения в основните умения и разглеждане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то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на развитието на 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дигитални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компете</w:t>
      </w:r>
      <w:r w:rsidR="00EE42D3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нции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на всички нива на обучение.</w:t>
      </w:r>
    </w:p>
    <w:p w14:paraId="7F92BA89" w14:textId="77777777" w:rsidR="002D083B" w:rsidRPr="00703AF6" w:rsidRDefault="002D083B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bCs/>
          <w:lang w:val="bg-BG" w:eastAsia="en-GB"/>
        </w:rPr>
      </w:pPr>
    </w:p>
    <w:p w14:paraId="222A1634" w14:textId="5924A230" w:rsidR="00E27943" w:rsidRPr="00703AF6" w:rsidRDefault="00C5357A" w:rsidP="00072E1C">
      <w:pPr>
        <w:pStyle w:val="Heading2"/>
        <w:numPr>
          <w:ilvl w:val="1"/>
          <w:numId w:val="20"/>
        </w:numPr>
        <w:spacing w:before="0" w:after="120" w:line="240" w:lineRule="auto"/>
        <w:jc w:val="both"/>
        <w:rPr>
          <w:rFonts w:asciiTheme="minorHAnsi" w:eastAsia="Times New Roman" w:hAnsiTheme="minorHAnsi" w:cstheme="minorHAnsi"/>
          <w:iCs/>
          <w:lang w:val="bg-BG" w:eastAsia="en-GB"/>
        </w:rPr>
      </w:pPr>
      <w:bookmarkStart w:id="13" w:name="_Toc78389917"/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Обосновка за избора на целите на политиката и специфичните цели на Interreg, съответните приоритети, </w:t>
      </w:r>
      <w:r w:rsidR="00A87D09">
        <w:rPr>
          <w:rFonts w:asciiTheme="minorHAnsi" w:eastAsia="Times New Roman" w:hAnsiTheme="minorHAnsi" w:cstheme="minorHAnsi"/>
          <w:lang w:val="bg-BG" w:eastAsia="en-GB"/>
        </w:rPr>
        <w:t>специфични</w:t>
      </w:r>
      <w:r w:rsidR="00A87D09" w:rsidRPr="00703AF6">
        <w:rPr>
          <w:rFonts w:asciiTheme="minorHAnsi" w:eastAsia="Times New Roman" w:hAnsiTheme="minorHAnsi" w:cstheme="minorHAnsi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lang w:val="bg-BG" w:eastAsia="en-GB"/>
        </w:rPr>
        <w:t>цели и</w:t>
      </w:r>
      <w:r w:rsidR="00EE42D3" w:rsidRPr="00703AF6">
        <w:rPr>
          <w:rFonts w:asciiTheme="minorHAnsi" w:eastAsia="Times New Roman" w:hAnsiTheme="minorHAnsi" w:cstheme="minorHAnsi"/>
          <w:lang w:val="bg-BG" w:eastAsia="en-GB"/>
        </w:rPr>
        <w:t xml:space="preserve"> формите на подкрепа, адресиращи</w:t>
      </w:r>
      <w:r w:rsidRPr="00703AF6">
        <w:rPr>
          <w:rFonts w:asciiTheme="minorHAnsi" w:eastAsia="Times New Roman" w:hAnsiTheme="minorHAnsi" w:cstheme="minorHAnsi"/>
          <w:lang w:val="bg-BG" w:eastAsia="en-GB"/>
        </w:rPr>
        <w:t>, където е подходящо, липсващи</w:t>
      </w:r>
      <w:r w:rsidR="00EE42D3" w:rsidRPr="00703AF6">
        <w:rPr>
          <w:rFonts w:asciiTheme="minorHAnsi" w:eastAsia="Times New Roman" w:hAnsiTheme="minorHAnsi" w:cstheme="minorHAnsi"/>
          <w:lang w:val="bg-BG" w:eastAsia="en-GB"/>
        </w:rPr>
        <w:t>те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връзки в трансграничната инфраструктура</w:t>
      </w:r>
      <w:bookmarkEnd w:id="13"/>
    </w:p>
    <w:p w14:paraId="43A2917F" w14:textId="666C6517" w:rsidR="00E27943" w:rsidRPr="00703AF6" w:rsidRDefault="00C5357A">
      <w:pPr>
        <w:spacing w:line="240" w:lineRule="auto"/>
        <w:rPr>
          <w:rFonts w:asciiTheme="minorHAnsi" w:eastAsia="Times New Roman" w:hAnsiTheme="minorHAnsi" w:cstheme="minorHAnsi"/>
          <w:iCs/>
          <w:color w:val="000000"/>
          <w:sz w:val="20"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color w:val="000000"/>
          <w:sz w:val="20"/>
          <w:szCs w:val="20"/>
          <w:lang w:val="bg-BG" w:eastAsia="en-GB"/>
        </w:rPr>
        <w:t>Таблица 1 (по 2000 знака)</w:t>
      </w:r>
    </w:p>
    <w:tbl>
      <w:tblPr>
        <w:tblStyle w:val="TableGrid1"/>
        <w:tblW w:w="5434" w:type="pct"/>
        <w:tblLayout w:type="fixed"/>
        <w:tblLook w:val="04A0" w:firstRow="1" w:lastRow="0" w:firstColumn="1" w:lastColumn="0" w:noHBand="0" w:noVBand="1"/>
      </w:tblPr>
      <w:tblGrid>
        <w:gridCol w:w="1766"/>
        <w:gridCol w:w="1936"/>
        <w:gridCol w:w="1239"/>
        <w:gridCol w:w="5049"/>
      </w:tblGrid>
      <w:tr w:rsidR="00376C5A" w:rsidRPr="00703AF6" w14:paraId="29A52592" w14:textId="77777777" w:rsidTr="00A87D09">
        <w:tc>
          <w:tcPr>
            <w:tcW w:w="884" w:type="pct"/>
          </w:tcPr>
          <w:p w14:paraId="3980AF99" w14:textId="550AC7AF" w:rsidR="00B616D2" w:rsidRPr="00703AF6" w:rsidRDefault="00EA44DA" w:rsidP="00376C5A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B616D2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2. По-зелена, нисковъглеродна Европа</w:t>
            </w:r>
          </w:p>
        </w:tc>
        <w:tc>
          <w:tcPr>
            <w:tcW w:w="969" w:type="pct"/>
          </w:tcPr>
          <w:p w14:paraId="18DD4ECF" w14:textId="73BE45EE" w:rsidR="00B616D2" w:rsidRPr="00703AF6" w:rsidRDefault="00B616D2" w:rsidP="005029C4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2.4. Насърчаване на адаптирането към изменението на климата и предотвр</w:t>
            </w:r>
            <w:r w:rsidR="005029C4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атяването на риска от бедствия</w:t>
            </w:r>
            <w:r w:rsidR="005029C4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en-US" w:eastAsia="en-GB"/>
              </w:rPr>
              <w:t xml:space="preserve"> </w:t>
            </w:r>
            <w:r w:rsidR="005029C4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и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устойчивостта, </w:t>
            </w:r>
            <w:r w:rsidR="00EE42D3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взимайки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предвид </w:t>
            </w:r>
            <w:r w:rsidR="005029C4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екосистемните подходи</w:t>
            </w:r>
          </w:p>
        </w:tc>
        <w:tc>
          <w:tcPr>
            <w:tcW w:w="620" w:type="pct"/>
          </w:tcPr>
          <w:p w14:paraId="7D2526F3" w14:textId="49B4F60D" w:rsidR="00B616D2" w:rsidRPr="00703AF6" w:rsidRDefault="00EE42D3" w:rsidP="00376C5A">
            <w:pPr>
              <w:spacing w:after="120" w:line="240" w:lineRule="auto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П</w:t>
            </w:r>
            <w:r w:rsidR="00B616D2"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2. По-зелен регион</w:t>
            </w:r>
          </w:p>
        </w:tc>
        <w:tc>
          <w:tcPr>
            <w:tcW w:w="2527" w:type="pct"/>
          </w:tcPr>
          <w:p w14:paraId="58F3D06E" w14:textId="64BAF9B3" w:rsidR="00B616D2" w:rsidRPr="00703AF6" w:rsidRDefault="00B616D2" w:rsidP="005640F1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По отношение на природните опасности</w:t>
            </w:r>
            <w:r w:rsidR="00A87D09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,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най-важните рискове в трансграничната зона са наводненията. По-голямата част от региона е в заливната </w:t>
            </w:r>
            <w:r w:rsidR="00EE42D3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зона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на </w:t>
            </w:r>
            <w:r w:rsidR="00A87D09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р. 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Дунав и това го прави чувствителен към този риск. В допълнение, епицентричната зона на сеизмичния сектор Вранча засяга румънската страна и Северна България. В областите </w:t>
            </w:r>
            <w:r w:rsidR="008B72E4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Дол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, Констанца, Плевен и Добрич има висок риск от свлачища. Ерозията, заедно с </w:t>
            </w:r>
            <w:r w:rsidR="00EE42D3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бури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и оттичане на реки в ниско разположените крайбрежни райони, са основните фактори, предизвикващи риск от наводнения в крайбрежието.</w:t>
            </w:r>
          </w:p>
          <w:p w14:paraId="1C8FEE6B" w14:textId="199B6E9A" w:rsidR="00B616D2" w:rsidRPr="00703AF6" w:rsidRDefault="00B616D2" w:rsidP="005640F1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Според териториалния анализ</w:t>
            </w:r>
            <w:r w:rsidR="00A87D09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,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регионът показва повишение на средногодишната температура с повече от 3,6 C на двата бряга на Дунава. Също така, от 2010 г. насам регионът се сблъсква с различни екстремни метеорологични явления, най-вече силен вятър, голяма градушка и проливни дъждове, нетипични метеорологични явления.</w:t>
            </w:r>
          </w:p>
          <w:p w14:paraId="58BA4C45" w14:textId="7AEEBE3E" w:rsidR="00B616D2" w:rsidRPr="00703AF6" w:rsidRDefault="00B616D2" w:rsidP="005640F1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Не на последно място, цялата площ допринася основно за общите емисии на парникови газове (ПГ) и в двете страни, като се има предвид относително високия дял на земеделието в неговата икономическа структура. </w:t>
            </w:r>
          </w:p>
          <w:p w14:paraId="7E0CE541" w14:textId="1521A0D0" w:rsidR="00B616D2" w:rsidRPr="00703AF6" w:rsidRDefault="00EE42D3" w:rsidP="005640F1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Следователно, </w:t>
            </w:r>
            <w:r w:rsidR="00A87D09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ЦП</w:t>
            </w:r>
            <w:r w:rsidR="00A87D09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2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, </w:t>
            </w:r>
            <w:r w:rsidR="00A87D09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СЦ</w:t>
            </w:r>
            <w:r w:rsidR="00B616D2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2.4 е избран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а</w:t>
            </w:r>
            <w:r w:rsidR="00B616D2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за подкрепа на действия, насочени към намаляване на рисковете, засягащи района, и за насърчаване на адаптирането към изменението на климата в съответствие с целите на Зелената сделка, за да се сведе до минимум икономическото, социалното и екологичното въздействие, породено от изменението на климата.</w:t>
            </w:r>
          </w:p>
          <w:p w14:paraId="4FC3E7EC" w14:textId="4E94A9EF" w:rsidR="00B616D2" w:rsidRPr="00703AF6" w:rsidRDefault="00B616D2" w:rsidP="00EE42D3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Очаква се бъдещите интервенции да повишат способността </w:t>
            </w:r>
            <w:r w:rsidR="00EE42D3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за адаптация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към изменението на климата и да подкрепят превантивни действия, като същевременно повишават осведомеността за целите, свързани с изменението на клима</w:t>
            </w:r>
            <w:r w:rsidR="00EE42D3"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та, включени в Европейската Зелена сделка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>. Трябва да се предвидят проекти, целящи оценка на уязвимостта на населените места към различни категории опасности, заедно с интервенции, въвеждащи нови иновативни технологии и оборудване, предназначени за справяне с гореспоменатите опасности. Капацитетът за реагиране в случай на наводнения, сеизмични събития и други природни опасности трябва да се увеличи, за да се подобри устойчивостта на региона при бедствия.</w:t>
            </w:r>
          </w:p>
        </w:tc>
      </w:tr>
      <w:tr w:rsidR="00B25049" w:rsidRPr="00703AF6" w14:paraId="692BF746" w14:textId="77777777" w:rsidTr="00A87D09">
        <w:tc>
          <w:tcPr>
            <w:tcW w:w="884" w:type="pct"/>
          </w:tcPr>
          <w:p w14:paraId="2D4ED038" w14:textId="4A95D22A" w:rsidR="00B25049" w:rsidRPr="00703AF6" w:rsidRDefault="00EA44DA" w:rsidP="00376C5A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B2504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2. По-зелена, нисковъглеродна Европа</w:t>
            </w:r>
          </w:p>
        </w:tc>
        <w:tc>
          <w:tcPr>
            <w:tcW w:w="969" w:type="pct"/>
          </w:tcPr>
          <w:p w14:paraId="4396CCFC" w14:textId="12DBBC1A" w:rsidR="00B25049" w:rsidRPr="00703AF6" w:rsidRDefault="00B25049" w:rsidP="005640F1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2.7. </w:t>
            </w:r>
            <w:r w:rsidR="0077192F" w:rsidRPr="0077192F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620" w:type="pct"/>
          </w:tcPr>
          <w:p w14:paraId="0B42B4D2" w14:textId="1DEA7756" w:rsidR="00B25049" w:rsidRPr="00703AF6" w:rsidRDefault="004358FD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П</w:t>
            </w:r>
            <w:r w:rsidR="00B25049"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2. По-зелен регион</w:t>
            </w:r>
          </w:p>
        </w:tc>
        <w:tc>
          <w:tcPr>
            <w:tcW w:w="2527" w:type="pct"/>
          </w:tcPr>
          <w:p w14:paraId="2665D40B" w14:textId="7C88433A" w:rsidR="00B25049" w:rsidRPr="00703AF6" w:rsidRDefault="00B2504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Биоразнообразието и природното наследство на трансграничната зона са изправени пред няколко заплахи и неблагоприятни въздействия от човешки и природен произход. Деградацията на местообитанията, преобразуването и фрагментирането на земите, обезлесяването, индустриализацията, замърсяването, урбанизацията и прекомерната експлоатация на природните ресурси, масовият туризъм, както и изменението на климата, имат неблагоприятно въздействие върху околната среда и върху биологичното разнообразие в трансграничния район, нарушавайки екосистемите и миграцията на животни. Обектите от </w:t>
            </w:r>
            <w:r w:rsidR="000A324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“Натура 2000“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и Рамсар са особено уязвими.</w:t>
            </w:r>
          </w:p>
          <w:p w14:paraId="2B846DA8" w14:textId="2F7F7C01" w:rsidR="00B25049" w:rsidRPr="00703AF6" w:rsidRDefault="00B2504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Освен това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едно от основните предизвикателства е липсата на последователни, изчерпателни данни. Например, в случа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я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качество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то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на въздуха, данните са налични само за определени видове замърсители и само за определени региони и години. Това може да показва недостатъци по отношение на мониторинга или недостатъчна прозрачност.</w:t>
            </w:r>
          </w:p>
          <w:p w14:paraId="126FA0B3" w14:textId="77777777" w:rsidR="00B25049" w:rsidRPr="00703AF6" w:rsidRDefault="00B2504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Въз основа на съществуващите данни трансграничният регион и особено неговите градски райони са засегнати от замърсяване на водата, въздуха и почвата.</w:t>
            </w:r>
          </w:p>
          <w:p w14:paraId="5F749E42" w14:textId="70AC60DC" w:rsidR="00B25049" w:rsidRPr="00703AF6" w:rsidRDefault="004358FD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</w:t>
            </w:r>
            <w:r w:rsidR="00B2504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2.7 е избран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</w:t>
            </w:r>
            <w:r w:rsidR="00B2504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за подпомагане на действия за подобряване и защита на биологичното разнообразие, намаляване на всички форми на замърсяване и подкрепа на местния потенциал за по-екологична икономика. Очаква се инвестициите да допринесат за намиране на решения за спиране на унищожаването на природните зони, разширяване на съществуващите трансгранични мрежи, повишаване на осведомеността и насърчаване на успешни решения.</w:t>
            </w:r>
          </w:p>
          <w:p w14:paraId="17E842C4" w14:textId="23A1A547" w:rsidR="00B25049" w:rsidRPr="00703AF6" w:rsidRDefault="00B2504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В съответствие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комуникацията на ЕК „Зелена инфраструктура (З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И) - Укрепване на европейския ес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тествен капитал“, в рамките на 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2, зелените инфраструктури ще бъдат подпомагани за под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обряване на естествения капитал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за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устойчиво развитие на трансграничната зона.</w:t>
            </w:r>
          </w:p>
          <w:p w14:paraId="191F8487" w14:textId="5A0E38FF" w:rsidR="00B25049" w:rsidRPr="00703AF6" w:rsidRDefault="00B25049" w:rsidP="00A87D09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Всички проекти ще бъдат подпомагани 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="00A87D0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безвъзмездни средства. </w:t>
            </w:r>
          </w:p>
        </w:tc>
      </w:tr>
      <w:tr w:rsidR="00BC22C9" w:rsidRPr="00703AF6" w14:paraId="247B2B83" w14:textId="77777777" w:rsidTr="00A87D09">
        <w:tc>
          <w:tcPr>
            <w:tcW w:w="884" w:type="pct"/>
          </w:tcPr>
          <w:p w14:paraId="3647F516" w14:textId="11849458" w:rsidR="00BC22C9" w:rsidRPr="00703AF6" w:rsidRDefault="00EA44DA" w:rsidP="005B39B5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3. По-свързана Европа - мобилност и регионална свързаност с ИКТ</w:t>
            </w:r>
          </w:p>
        </w:tc>
        <w:tc>
          <w:tcPr>
            <w:tcW w:w="969" w:type="pct"/>
          </w:tcPr>
          <w:p w14:paraId="019218E6" w14:textId="263BAA25" w:rsidR="00BC22C9" w:rsidRPr="00703AF6" w:rsidRDefault="00BC22C9" w:rsidP="004358FD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3.3. </w:t>
            </w:r>
            <w:r w:rsidR="00C33895" w:rsidRPr="00C33895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Развитие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и засилване на устойчива,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неподвластна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на климата, интелигентна и интермодална национална, регионална и местна мобилност, включително подобрен достъп до </w:t>
            </w:r>
            <w:r w:rsidR="004756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ТТМ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и трансгранична мобилност</w:t>
            </w:r>
          </w:p>
        </w:tc>
        <w:tc>
          <w:tcPr>
            <w:tcW w:w="620" w:type="pct"/>
          </w:tcPr>
          <w:p w14:paraId="5CD1E31B" w14:textId="61D07C3C" w:rsidR="00CC14B0" w:rsidRPr="00703AF6" w:rsidRDefault="004358FD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П</w:t>
            </w:r>
            <w:r w:rsidR="00BC22C9"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1. Добре свързан регион</w:t>
            </w:r>
          </w:p>
        </w:tc>
        <w:tc>
          <w:tcPr>
            <w:tcW w:w="2527" w:type="pct"/>
          </w:tcPr>
          <w:p w14:paraId="7E0842B5" w14:textId="2DA476F1" w:rsidR="00BC22C9" w:rsidRPr="00703AF6" w:rsidRDefault="00BC22C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FF0000"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Както се подчертава от териториалния анализ, конкурентоспособността и сплотеността на граничната зона е възпрепятствана от относително ниската физическа свързаност между регионите на север и на юг от </w:t>
            </w:r>
            <w:r w:rsidR="00A87D09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р.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Дунав. Ниската плътност на граничните преходи намалява мобилността между двете страни на границата, възпрепятства търговските потоци и затруднява пътуването до работното място.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Това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също така предотвратява капитализирането на съществуващите природни и антропни ресурси за туристически цели, порад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и ограничен достъп, ограничаващ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икономическия потенциал и създаване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то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на работни места.</w:t>
            </w: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Докато територията с водна граница има ограничена връзка (с изключение на районите в близост до фериботни маршрути и мостовете във Видин-Калафат и Гюргево-Русе), най-добрите условия по отношение на трансграничната свързаност могат да се видят между Добрич и Констанца, единствената част от района, свързана по суша.</w:t>
            </w:r>
          </w:p>
          <w:p w14:paraId="1DF41DC8" w14:textId="21775908" w:rsidR="00BC22C9" w:rsidRPr="00703AF6" w:rsidRDefault="00BC22C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Река Дунав оформя географията и икономиката на територията, заемайки ключова роля в свързването на региона с останалата част на Европа. Вътрешната плавателност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en-US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обаче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en-US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страда от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места със заструднено движение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 както поради</w:t>
            </w:r>
            <w:r w:rsidRPr="00703AF6">
              <w:rPr>
                <w:rFonts w:asciiTheme="minorHAnsi" w:eastAsia="Calibri" w:hAnsiTheme="minorHAnsi" w:cstheme="minorHAnsi"/>
                <w:sz w:val="20"/>
                <w:szCs w:val="20"/>
                <w:lang w:val="bg-BG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малк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ата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д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ълбочина на реката, така и заради капацитета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на пристанищата, включително техните връзки с вътрешността. Пристанищата и фериботите от двете страни не разполагат с ефективна транспортна инфраструктура, която да обслужва по-голям хинтерланд, включително пътни колани, което затруднява пътуването на товари и пътници през реката.</w:t>
            </w:r>
          </w:p>
          <w:p w14:paraId="3927373B" w14:textId="01D9D821" w:rsidR="00BC22C9" w:rsidRPr="00703AF6" w:rsidRDefault="000F7062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3,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С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3.3. беше избран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за подпомагане развитието на трансграничната транспортна инфраструктура на две нива: подобряване на свързаността и мобилността през 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р. 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Дунав (напр. шосеен, железопътен) и подобряване на навигационните условия и безопасността по 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р. 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Дунав. Приоритет ще се дава на инвестиции със стратегическо значение, с демонстрирана трансгранична значимост и подпомагане на чист, екологичен транспорт, в съответствие с Документите за гранична ориентация. Всички инвестиции ще бъдат финансирани 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="00BC22C9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безвъзмездни средства.</w:t>
            </w:r>
          </w:p>
          <w:p w14:paraId="7B025B72" w14:textId="307EA767" w:rsidR="00BC22C9" w:rsidRPr="00703AF6" w:rsidRDefault="00BC22C9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Тези инвестиции ще допринесат за укрепване на местните икономики и за консолидиране на функционалната роля на градовете, разположени по границата, като същевременно осигурят устойчив транспортен коридор.</w:t>
            </w:r>
          </w:p>
        </w:tc>
      </w:tr>
      <w:tr w:rsidR="00A97824" w:rsidRPr="00703AF6" w14:paraId="16E5D0AB" w14:textId="77777777" w:rsidTr="00A87D09">
        <w:tc>
          <w:tcPr>
            <w:tcW w:w="884" w:type="pct"/>
          </w:tcPr>
          <w:p w14:paraId="41E9166A" w14:textId="016B1A2F" w:rsidR="00A97824" w:rsidRPr="00703AF6" w:rsidRDefault="00EA44DA" w:rsidP="00882670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A97824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4. По-социална и приобщаваща Европа [прилагане на Европейския стълб на социалните права]</w:t>
            </w:r>
          </w:p>
        </w:tc>
        <w:tc>
          <w:tcPr>
            <w:tcW w:w="969" w:type="pct"/>
          </w:tcPr>
          <w:p w14:paraId="260DA61E" w14:textId="7227E149" w:rsidR="00A97824" w:rsidRPr="00703AF6" w:rsidRDefault="00A97824" w:rsidP="000F7062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4.2.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истанционно и онлайн обучение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- принос към 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СЦ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4.5 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ЕСФ</w:t>
            </w:r>
            <w:r w:rsidR="000F7062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+</w:t>
            </w:r>
          </w:p>
        </w:tc>
        <w:tc>
          <w:tcPr>
            <w:tcW w:w="620" w:type="pct"/>
          </w:tcPr>
          <w:p w14:paraId="74AA9CEB" w14:textId="73A38462" w:rsidR="00A97824" w:rsidRPr="00703AF6" w:rsidRDefault="004358FD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П</w:t>
            </w:r>
            <w:r w:rsidR="00A97824"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3. Образован регион</w:t>
            </w:r>
          </w:p>
        </w:tc>
        <w:tc>
          <w:tcPr>
            <w:tcW w:w="2527" w:type="pct"/>
          </w:tcPr>
          <w:p w14:paraId="552DBA8F" w14:textId="24C3EB02" w:rsidR="00A97824" w:rsidRPr="00703AF6" w:rsidRDefault="00A97824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От двете страни на границата регионът е засегнат от системни предизвикателства: високи нива на неграмотност и бедност, ниско участие в образованието, обучението и ученето през целия живот. Езиковите бариери пречат на хората в трансграничния регион да се възползват от предимствата на ученето или трудовата мобилност, докато ограниченото сътрудничество между националните и местните власти в сектора на обучението и образованието</w:t>
            </w:r>
            <w:r w:rsidR="00170AF4" w:rsidRPr="00703AF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bg-BG"/>
              </w:rPr>
              <w:t>както и между образователните власти и бизнеса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допълнително намалява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възможностите за повишаване на качеството и приобщаването на двете системи за образование и обучение </w:t>
            </w:r>
            <w:r w:rsidR="00170AF4" w:rsidRPr="00703AF6"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val="bg-BG"/>
              </w:rPr>
              <w:t>и за увеличаване на възможностите за заетост</w:t>
            </w:r>
            <w:r w:rsidR="004358F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.</w:t>
            </w:r>
            <w:r w:rsidR="00136B22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</w:p>
          <w:p w14:paraId="565AF1FD" w14:textId="7EFA9BC5" w:rsidR="00A97824" w:rsidRPr="00703AF6" w:rsidRDefault="004358FD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</w:t>
            </w:r>
            <w:r w:rsidR="00A97824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4.2 е избран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</w:t>
            </w:r>
            <w:r w:rsidR="00A97824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за подкрепа на действия за засилване на трансграничното сътрудничество в областта на образованието и обучението, за създаване на нови възможности за трансгранична мобилност и съвместни действия за увеличаване на достъпа и участието в образование и обучение, включително за групи в неравностойно положение (лица с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ниско ниво на образование</w:t>
            </w:r>
            <w:r w:rsidR="00A97824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и / или засегнати от бедност).</w:t>
            </w:r>
          </w:p>
          <w:p w14:paraId="7A026247" w14:textId="3A1FA06B" w:rsidR="00A97824" w:rsidRPr="00703AF6" w:rsidRDefault="00A97824" w:rsidP="005640F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Очаква се бъдещи интервенции да подкрепят усилията за ограничаване на неграмотността в трансграничния регион, за повишаване на основните цифрови и езикови умения на населението и за повишаване на качеството на работната сила в региона. </w:t>
            </w:r>
          </w:p>
          <w:p w14:paraId="4585DBD7" w14:textId="7FDF8551" w:rsidR="005E037D" w:rsidRPr="00703AF6" w:rsidRDefault="005E037D" w:rsidP="005640F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Качеството на инфраструктурата, включително дарения за цифрово образование и обучение и развитие на </w:t>
            </w:r>
            <w:r w:rsidR="00C938BC"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дигитални</w:t>
            </w: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 умения, е ниско. </w:t>
            </w:r>
          </w:p>
          <w:p w14:paraId="5052E346" w14:textId="5557142A" w:rsidR="00A97824" w:rsidRPr="00703AF6" w:rsidRDefault="00A97824" w:rsidP="00C938BC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Всички проекти ще бъдат подпомагани </w:t>
            </w:r>
            <w:r w:rsidR="00C938BC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безвъзмездни средства.</w:t>
            </w:r>
          </w:p>
        </w:tc>
      </w:tr>
      <w:tr w:rsidR="007D4425" w:rsidRPr="00703AF6" w14:paraId="210EBA0C" w14:textId="77777777" w:rsidTr="00A87D09">
        <w:tc>
          <w:tcPr>
            <w:tcW w:w="884" w:type="pct"/>
          </w:tcPr>
          <w:p w14:paraId="382A1F79" w14:textId="232BF6BB" w:rsidR="007D4425" w:rsidRPr="00703AF6" w:rsidRDefault="00EA44DA" w:rsidP="005D5055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ЦП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5. Европа, по-близка до гражданите</w:t>
            </w:r>
          </w:p>
        </w:tc>
        <w:tc>
          <w:tcPr>
            <w:tcW w:w="969" w:type="pct"/>
          </w:tcPr>
          <w:p w14:paraId="43064072" w14:textId="5ECB74D5" w:rsidR="007D4425" w:rsidRPr="00703AF6" w:rsidRDefault="007D4425" w:rsidP="00C938BC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highlight w:val="yellow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5.2</w:t>
            </w: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</w:t>
            </w:r>
            <w:r w:rsidR="00C938BC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извънградските райони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.</w:t>
            </w:r>
          </w:p>
        </w:tc>
        <w:tc>
          <w:tcPr>
            <w:tcW w:w="620" w:type="pct"/>
          </w:tcPr>
          <w:p w14:paraId="61E326EF" w14:textId="41232FEE" w:rsidR="007D4425" w:rsidRPr="00703AF6" w:rsidRDefault="00C938BC" w:rsidP="005D5055">
            <w:pPr>
              <w:spacing w:after="120" w:line="240" w:lineRule="auto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П</w:t>
            </w:r>
            <w:r w:rsidR="007D4425" w:rsidRPr="00703AF6"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  <w:t>4. Интегриран регион</w:t>
            </w:r>
          </w:p>
        </w:tc>
        <w:tc>
          <w:tcPr>
            <w:tcW w:w="2527" w:type="pct"/>
          </w:tcPr>
          <w:p w14:paraId="24F6F8EF" w14:textId="49146504" w:rsidR="007D4425" w:rsidRPr="00703AF6" w:rsidRDefault="005640F1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Предвид относително ниското икономическо развитие на граничната зона, както и значителните неблагоприятни икономически и социални ефекти от кризата с COVID-19, от съществено значение е да се възприеме интегриран подход за в бъдеще, надграждащ съществуващите мрежи от градове и помагащ на местните икономика, за да приеме дигиталната трансформация, да достигне до нови пазари и да стане по-устойчива на глобални сътресения.</w:t>
            </w:r>
          </w:p>
          <w:p w14:paraId="31B8AFA2" w14:textId="3E2CD122" w:rsidR="007D4425" w:rsidRPr="00703AF6" w:rsidRDefault="007D4425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Историческото, културното и природното наследство е обща ценност, която може да се използва в подкрепа на икономическата диверсификация в целия регион. Съществуващите </w:t>
            </w:r>
            <w:r w:rsidR="003E0B9D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обекти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обаче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често са недостъпни, непромотирани и в лошо състояние.</w:t>
            </w:r>
          </w:p>
          <w:p w14:paraId="1536A648" w14:textId="585FDDB1" w:rsidR="007D4425" w:rsidRPr="00703AF6" w:rsidRDefault="007D4425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В същото време</w:t>
            </w:r>
            <w:r w:rsidR="000F7062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колоездачният маршрут </w:t>
            </w:r>
            <w:r w:rsidR="00640E9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EuroVelo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6 представлява забележителна възможност за района да се възползва от потенциалните туристически потоци и да валоризира историческото, природното и културното си наследство и да подпомогне местната икономика. Маршрутът е почти завършен и е придобил значителна популярност сред пътуващите, но единствената липсваща връзка в момента е на румънско-българската граница.</w:t>
            </w:r>
          </w:p>
          <w:p w14:paraId="6C95D61F" w14:textId="68A53BAC" w:rsidR="007D4425" w:rsidRPr="00703AF6" w:rsidRDefault="007D4425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Необходима е допълнителна инфраструктура и услуги, които да отговорят на нуждите на посетителите и да удължат престоя им. Ще бъде необходима и подкрепа по веригата на стойността и в свързани сектори (като творчески индустрии или селскостопанск</w:t>
            </w:r>
            <w:r w:rsidR="00A4262D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 продукция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). Наличните работни ресурси също ще се нуждаят от подготовка, за да поемат новосъздадените работни места в съответните сектори.</w:t>
            </w:r>
          </w:p>
          <w:p w14:paraId="4B44456B" w14:textId="77777777" w:rsidR="007D4425" w:rsidRPr="00703AF6" w:rsidRDefault="007D4425" w:rsidP="005640F1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Очаква се икономическите дейности да се развиват по устойчив начин, за да се намалят негативните ефекти върху околната среда.</w:t>
            </w:r>
          </w:p>
          <w:p w14:paraId="625990A3" w14:textId="25EF2A39" w:rsidR="007D4425" w:rsidRPr="00703AF6" w:rsidRDefault="003E0B9D" w:rsidP="003E0B9D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С</w:t>
            </w:r>
            <w:r w:rsidR="00EA44D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Ц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5.2 беше избран</w:t>
            </w:r>
            <w:r w:rsidR="00EA44D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а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,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за 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да подкрепи интегриран подход към икономическото раз</w:t>
            </w:r>
            <w:r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витие на региона, като гръбнака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на маршрута </w:t>
            </w:r>
            <w:r w:rsidR="00640E9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EuroVelo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6. Ще бъде предвидена и пряка подкрепа за местните МСП. Всички инвестиции ще бъдат финансирани като безвъзмездни средства. Приоритет ще имат проектите, които са в пряка връзка с </w:t>
            </w:r>
            <w:r w:rsidR="00640E9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>EuroVelo</w:t>
            </w:r>
            <w:r w:rsidR="007D4425" w:rsidRPr="00703AF6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  <w:t xml:space="preserve"> 6.</w:t>
            </w:r>
          </w:p>
        </w:tc>
      </w:tr>
    </w:tbl>
    <w:p w14:paraId="1E4D866A" w14:textId="77777777" w:rsidR="00E27943" w:rsidRPr="00703AF6" w:rsidRDefault="00C5357A">
      <w:pPr>
        <w:spacing w:after="200" w:line="276" w:lineRule="auto"/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  <w:br w:type="page"/>
      </w:r>
    </w:p>
    <w:p w14:paraId="1F2A5538" w14:textId="37829DC9" w:rsidR="00E27943" w:rsidRPr="00703AF6" w:rsidRDefault="00C5357A" w:rsidP="00B565E9">
      <w:pPr>
        <w:pStyle w:val="Heading1"/>
        <w:numPr>
          <w:ilvl w:val="0"/>
          <w:numId w:val="1"/>
        </w:numPr>
        <w:rPr>
          <w:rFonts w:asciiTheme="minorHAnsi" w:eastAsia="Times New Roman" w:hAnsiTheme="minorHAnsi" w:cstheme="minorHAnsi"/>
          <w:lang w:val="bg-BG" w:eastAsia="en-GB"/>
        </w:rPr>
      </w:pPr>
      <w:bookmarkStart w:id="14" w:name="_Toc78389918"/>
      <w:r w:rsidRPr="00703AF6">
        <w:rPr>
          <w:rFonts w:asciiTheme="minorHAnsi" w:eastAsia="Times New Roman" w:hAnsiTheme="minorHAnsi" w:cstheme="minorHAnsi"/>
          <w:lang w:val="bg-BG" w:eastAsia="en-GB"/>
        </w:rPr>
        <w:t>Приоритети</w:t>
      </w:r>
      <w:bookmarkEnd w:id="14"/>
    </w:p>
    <w:p w14:paraId="36140E7A" w14:textId="11B2585F" w:rsidR="00E27943" w:rsidRPr="00703AF6" w:rsidRDefault="00C5357A" w:rsidP="00B565E9">
      <w:pPr>
        <w:pStyle w:val="Heading2"/>
        <w:numPr>
          <w:ilvl w:val="1"/>
          <w:numId w:val="1"/>
        </w:numPr>
        <w:ind w:left="450" w:hanging="450"/>
        <w:rPr>
          <w:rFonts w:asciiTheme="minorHAnsi" w:eastAsia="Times New Roman" w:hAnsiTheme="minorHAnsi" w:cstheme="minorHAnsi"/>
          <w:lang w:val="bg-BG" w:eastAsia="en-GB"/>
        </w:rPr>
      </w:pPr>
      <w:bookmarkStart w:id="15" w:name="_Toc78389919"/>
      <w:r w:rsidRPr="00703AF6">
        <w:rPr>
          <w:rFonts w:asciiTheme="minorHAnsi" w:eastAsia="Times New Roman" w:hAnsiTheme="minorHAnsi" w:cstheme="minorHAnsi"/>
          <w:lang w:val="bg-BG" w:eastAsia="en-GB"/>
        </w:rPr>
        <w:t>Приоритет 1: Добре свързан регион</w:t>
      </w:r>
      <w:bookmarkEnd w:id="15"/>
    </w:p>
    <w:p w14:paraId="3AEF4977" w14:textId="446A03B7" w:rsidR="007C1161" w:rsidRPr="00703AF6" w:rsidRDefault="004F7032" w:rsidP="00956E9E">
      <w:pPr>
        <w:pStyle w:val="Heading3"/>
        <w:numPr>
          <w:ilvl w:val="2"/>
          <w:numId w:val="1"/>
        </w:numPr>
        <w:spacing w:after="120" w:line="240" w:lineRule="auto"/>
        <w:ind w:left="1498"/>
        <w:jc w:val="both"/>
        <w:rPr>
          <w:rFonts w:asciiTheme="minorHAnsi" w:hAnsiTheme="minorHAnsi" w:cstheme="minorHAnsi"/>
          <w:lang w:val="bg-BG"/>
        </w:rPr>
      </w:pPr>
      <w:bookmarkStart w:id="16" w:name="_Toc78389920"/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Специфична цел: 3 (iii) </w:t>
      </w:r>
      <w:r w:rsidR="0077192F">
        <w:rPr>
          <w:rFonts w:asciiTheme="minorHAnsi" w:eastAsia="Times New Roman" w:hAnsiTheme="minorHAnsi" w:cstheme="minorHAnsi"/>
          <w:lang w:val="bg-BG" w:eastAsia="en-GB"/>
        </w:rPr>
        <w:t>Развитие и засилване на устойчива, неподвластна на климата</w:t>
      </w:r>
      <w:r w:rsidR="007C1161" w:rsidRPr="00703AF6">
        <w:rPr>
          <w:rFonts w:asciiTheme="minorHAnsi" w:hAnsiTheme="minorHAnsi" w:cstheme="minorHAnsi"/>
          <w:lang w:val="bg-BG"/>
        </w:rPr>
        <w:t xml:space="preserve">, интелигентна и интермодална национална, регионална и местна мобилност, включително подобрен достъп до </w:t>
      </w:r>
      <w:r w:rsidR="004756C9" w:rsidRPr="00703AF6">
        <w:rPr>
          <w:rFonts w:asciiTheme="minorHAnsi" w:hAnsiTheme="minorHAnsi" w:cstheme="minorHAnsi"/>
          <w:lang w:val="bg-BG"/>
        </w:rPr>
        <w:t>ТТМ</w:t>
      </w:r>
      <w:r w:rsidR="007C1161" w:rsidRPr="00703AF6">
        <w:rPr>
          <w:rFonts w:asciiTheme="minorHAnsi" w:hAnsiTheme="minorHAnsi" w:cstheme="minorHAnsi"/>
          <w:lang w:val="bg-BG"/>
        </w:rPr>
        <w:t xml:space="preserve"> и трансгранична мобилност;</w:t>
      </w:r>
      <w:bookmarkEnd w:id="16"/>
    </w:p>
    <w:p w14:paraId="5629D422" w14:textId="77777777" w:rsidR="00B23507" w:rsidRPr="00703AF6" w:rsidRDefault="00B23507" w:rsidP="00B23507">
      <w:pPr>
        <w:pStyle w:val="Heading4"/>
        <w:numPr>
          <w:ilvl w:val="3"/>
          <w:numId w:val="1"/>
        </w:numPr>
        <w:spacing w:before="0" w:after="120" w:line="240" w:lineRule="auto"/>
        <w:ind w:left="720" w:firstLine="0"/>
        <w:jc w:val="both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Свързани видове действия и техният очакван принос за тези специфични цели и за макрорегионални стратегии и стратегии за морски басейни, където е подходящо</w:t>
      </w:r>
    </w:p>
    <w:p w14:paraId="69267EAE" w14:textId="0634B8AA" w:rsidR="00104C23" w:rsidRPr="00703AF6" w:rsidRDefault="00104C23" w:rsidP="00104C23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Докато </w:t>
      </w:r>
      <w:r w:rsidR="004F7032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територията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на </w:t>
      </w:r>
      <w:r w:rsidR="00EA44DA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Програмата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е покрита от морски и речен транспорт, пътни и железопътни мрежи, а също и въздушен транспорт, настоящата инфраструктура няма нито достатъчно плътност, нито подходящо качество, за да осигури достъп до </w:t>
      </w:r>
      <w:r w:rsidR="004756C9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ТТМ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и основните национални коридори или да осигури добра свързаност през границата и покрай граничната зона. Освен това няма оптимизирана система от връзки между различните видове транспорт.</w:t>
      </w:r>
    </w:p>
    <w:p w14:paraId="04D6D239" w14:textId="6333A665" w:rsidR="00104C23" w:rsidRPr="00703AF6" w:rsidRDefault="00104C23" w:rsidP="00104C23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iCs/>
          <w:color w:val="FF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Това отчасти е следствие от историческия дизайн на регионалната транспортна мрежа, която смяташе </w:t>
      </w:r>
      <w:r w:rsidR="00EA44DA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Дунав за твърда граница и се фокусираше върху осигуряването на връзка с двете национални столици и националните градски полюси. Това доведе до ниска свързаност през границата и в </w:t>
      </w:r>
      <w:r w:rsidR="004F7032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района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, причинена от значителни пропуски по територията, като малко пресичащи се връзки по </w:t>
      </w:r>
      <w:r w:rsidR="00EA44DA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Дунав, ограничени железопътни връзки и слаба трансгранична мобилност между побратимените градове по </w:t>
      </w:r>
      <w:r w:rsidR="00EA44DA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Дунав, поради липсата на трансгранич</w:t>
      </w:r>
      <w:r w:rsidR="00730B74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ен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обществен транспорт и интермодални съоръжения.</w:t>
      </w:r>
    </w:p>
    <w:p w14:paraId="404B9598" w14:textId="07B20205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Река Дунав, чийто плавателен път с дължина 470 км е част от 7-ми паневропейски транспортен коридор, има сравнително малко речни пресичания, както следва: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Калафат - Видин, Бечет - Оряхово, Турну Мъгуреле - Никопол, Гюргево - Русе, Олтеница - Тутракан и </w:t>
      </w:r>
      <w:r w:rsidR="008B72E4" w:rsidRPr="00703AF6">
        <w:rPr>
          <w:rFonts w:asciiTheme="minorHAnsi" w:hAnsiTheme="minorHAnsi" w:cstheme="minorHAnsi"/>
          <w:sz w:val="22"/>
          <w:lang w:val="bg-BG"/>
        </w:rPr>
        <w:t>Кълъраш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- Силистра (ферибот). Основните предизвикателства, засягащи фериботните прелези, са свързани главно с качеството и капацитета на пътната им връзка, както и с инфраструктурата.</w:t>
      </w:r>
    </w:p>
    <w:p w14:paraId="2EB6CD99" w14:textId="73DA667B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Липсата на стабилна и функционална инфраструктура за пресичане на реки е широко призната за основен проблем, засягащ не само товарния и пътнически транспорт по основните коридори на </w:t>
      </w:r>
      <w:r w:rsidR="004756C9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ТТМ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на ЕС, но и трансграничните социално-икономически потоци 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сътрудничество между двойките градове, разположени на двата бряга на реката, тъй като достъпът е сериозно ограничен за хората и бизнеса. </w:t>
      </w:r>
    </w:p>
    <w:p w14:paraId="35FA3735" w14:textId="77777777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Дунав представлява възможност за свързване на европейското пространство с Черно море и за намаляване на задръстванията на автомобилния транспорт, замърсителите и потребителите на невъзобновяеми източници, доколкото инвестициите осигуряват подходящи условия за корабоплаване през цялата година. Вътрешното корабоплаване по река Дунав зависи от условията на инфраструктурата и от въздействието на природните фактори.</w:t>
      </w:r>
    </w:p>
    <w:p w14:paraId="5B24B0D0" w14:textId="3A5917E1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 този начин има участъци от реката и нейните канали, които имат недостатъци както по ширина, така и по дълбочина, породени от природните фактори или от въздействиет</w:t>
      </w:r>
      <w:r w:rsidR="00730B74" w:rsidRPr="00703AF6">
        <w:rPr>
          <w:rFonts w:asciiTheme="minorHAnsi" w:hAnsiTheme="minorHAnsi" w:cstheme="minorHAnsi"/>
          <w:sz w:val="22"/>
          <w:lang w:val="bg-BG"/>
        </w:rPr>
        <w:t>о на атмосферните условия (недостатъчно количество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валежи). Това води до ниска надеждност и плаваемост на водния път, особено през лятото, когато нивото на водата е много ниско, и удължава времето за пътуване на баржи и плавателни съдове в сравнение с други видове транспорт.</w:t>
      </w:r>
      <w:r w:rsidRPr="00703AF6">
        <w:rPr>
          <w:rStyle w:val="FootnoteReference"/>
          <w:rFonts w:asciiTheme="minorHAnsi" w:hAnsiTheme="minorHAnsi" w:cstheme="minorHAnsi"/>
          <w:sz w:val="22"/>
          <w:lang w:val="bg-BG"/>
        </w:rPr>
        <w:footnoteReference w:id="15"/>
      </w:r>
      <w:r w:rsidR="00730B74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Това има значителен отрицателен ефект върху разходите и привлекателността на вътрешното корабоплаване. Освен това, условията на фарватера на река Дунав по румънско-българската трансгранична </w:t>
      </w:r>
      <w:r w:rsidR="00730B74" w:rsidRPr="00703AF6">
        <w:rPr>
          <w:rFonts w:asciiTheme="minorHAnsi" w:hAnsiTheme="minorHAnsi" w:cstheme="minorHAnsi"/>
          <w:sz w:val="22"/>
          <w:lang w:val="bg-BG"/>
        </w:rPr>
        <w:t>зона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трябва да бъдат допълнително подобрени и да бъдат приложени подходящи мерки за модернизация / </w:t>
      </w:r>
      <w:r w:rsidR="00730B74" w:rsidRPr="00703AF6">
        <w:rPr>
          <w:rFonts w:asciiTheme="minorHAnsi" w:hAnsiTheme="minorHAnsi" w:cstheme="minorHAnsi"/>
          <w:sz w:val="22"/>
          <w:lang w:val="bg-BG"/>
        </w:rPr>
        <w:t>обновяване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по целия воден път.</w:t>
      </w:r>
      <w:r w:rsidRPr="00703AF6">
        <w:rPr>
          <w:rStyle w:val="FootnoteReference"/>
          <w:rFonts w:asciiTheme="minorHAnsi" w:hAnsiTheme="minorHAnsi" w:cstheme="minorHAnsi"/>
          <w:sz w:val="22"/>
          <w:lang w:val="bg-BG"/>
        </w:rPr>
        <w:footnoteReference w:id="16"/>
      </w:r>
      <w:r w:rsidRPr="00703AF6">
        <w:rPr>
          <w:rFonts w:asciiTheme="minorHAnsi" w:hAnsiTheme="minorHAnsi" w:cstheme="minorHAnsi"/>
          <w:sz w:val="22"/>
          <w:lang w:val="bg-BG"/>
        </w:rPr>
        <w:t xml:space="preserve"> Тези мерки са от съществено значение за навигационния сектор, за да може да предлага надеждни услуги и да води рентабилен бизнес.</w:t>
      </w:r>
    </w:p>
    <w:p w14:paraId="299FFD1F" w14:textId="77777777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Съществуващите пристанища и фериботни пунктове са слабо свързани с пътната и железопътната инфраструктура. Подобрената взаимосвързаност ще подобри превоза на товари и пътници по и през реката.</w:t>
      </w:r>
    </w:p>
    <w:p w14:paraId="79BE54C4" w14:textId="7D3ED903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За да се улесни изпълнението на </w:t>
      </w:r>
      <w:r w:rsidR="00A55991" w:rsidRPr="00703AF6">
        <w:rPr>
          <w:rFonts w:asciiTheme="minorHAnsi" w:hAnsiTheme="minorHAnsi" w:cstheme="minorHAnsi"/>
          <w:sz w:val="22"/>
          <w:lang w:val="bg-BG"/>
        </w:rPr>
        <w:t>Програмата</w:t>
      </w:r>
      <w:r w:rsidRPr="00703AF6">
        <w:rPr>
          <w:rFonts w:asciiTheme="minorHAnsi" w:hAnsiTheme="minorHAnsi" w:cstheme="minorHAnsi"/>
          <w:sz w:val="22"/>
          <w:lang w:val="bg-BG"/>
        </w:rPr>
        <w:t>, се предвижда стратегически подход. По този начин, т</w:t>
      </w:r>
      <w:r w:rsidR="00730B74" w:rsidRPr="00703AF6">
        <w:rPr>
          <w:rFonts w:asciiTheme="minorHAnsi" w:hAnsiTheme="minorHAnsi" w:cstheme="minorHAnsi"/>
          <w:sz w:val="22"/>
          <w:lang w:val="bg-BG"/>
        </w:rPr>
        <w:t>ази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A55991">
        <w:rPr>
          <w:rFonts w:asciiTheme="minorHAnsi" w:hAnsiTheme="minorHAnsi" w:cstheme="minorHAnsi"/>
          <w:sz w:val="22"/>
          <w:lang w:val="bg-BG"/>
        </w:rPr>
        <w:t>ЦП</w:t>
      </w:r>
      <w:r w:rsidR="00A55991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ще бъде изпълнен</w:t>
      </w:r>
      <w:r w:rsidR="00730B74" w:rsidRPr="00703AF6">
        <w:rPr>
          <w:rFonts w:asciiTheme="minorHAnsi" w:hAnsiTheme="minorHAnsi" w:cstheme="minorHAnsi"/>
          <w:sz w:val="22"/>
          <w:lang w:val="bg-BG"/>
        </w:rPr>
        <w:t>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чрез операции със стратегическо значение. Дейностите, свързани с пътната инфраструктура, трябва да отговарят на националните генерални планове. Могат да бъдат подкрепени следните видове действия:</w:t>
      </w:r>
    </w:p>
    <w:p w14:paraId="15C6E07C" w14:textId="6F183BED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sz w:val="22"/>
          <w:lang w:val="bg-BG"/>
        </w:rPr>
      </w:pPr>
      <w:bookmarkStart w:id="17" w:name="_Hlk63763034"/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1) Действия за подобряване на свързаността и мобилността през </w:t>
      </w:r>
      <w:r w:rsidR="00A55991">
        <w:rPr>
          <w:rFonts w:asciiTheme="minorHAnsi" w:hAnsiTheme="minorHAnsi" w:cstheme="minorHAnsi"/>
          <w:b/>
          <w:bCs/>
          <w:sz w:val="22"/>
          <w:lang w:val="bg-BG"/>
        </w:rPr>
        <w:t xml:space="preserve">р. 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>Дунав</w:t>
      </w:r>
    </w:p>
    <w:bookmarkEnd w:id="17"/>
    <w:p w14:paraId="099EC380" w14:textId="77777777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i/>
          <w:iCs/>
          <w:sz w:val="22"/>
          <w:lang w:val="bg-BG"/>
        </w:rPr>
      </w:pPr>
      <w:r w:rsidRPr="00703AF6">
        <w:rPr>
          <w:rFonts w:asciiTheme="minorHAnsi" w:hAnsiTheme="minorHAnsi" w:cstheme="minorHAnsi"/>
          <w:i/>
          <w:iCs/>
          <w:sz w:val="22"/>
          <w:lang w:val="bg-BG"/>
        </w:rPr>
        <w:t>Меки мерки:</w:t>
      </w:r>
    </w:p>
    <w:p w14:paraId="2ABEBFCC" w14:textId="77777777" w:rsidR="00104C23" w:rsidRPr="00703AF6" w:rsidRDefault="00104C23" w:rsidP="00104C23">
      <w:pPr>
        <w:numPr>
          <w:ilvl w:val="0"/>
          <w:numId w:val="33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Идентифициране и справяне с липсващите връзки в пътната и железопътната инфраструктура: проучвания, стратегии, съвместни решения, съвместни инструменти и др.</w:t>
      </w:r>
    </w:p>
    <w:p w14:paraId="72D0B4B9" w14:textId="50DD2E9E" w:rsidR="00104C23" w:rsidRPr="00703AF6" w:rsidRDefault="00104C23" w:rsidP="00A55991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Подкрепа на подготвителния процес за подобряване на граничната свързаност и мобилност в района, за всички видове транспорт, включително изграждането на нови мостови преходи през Дунава, чрез предварител</w:t>
      </w:r>
      <w:r w:rsidR="00730B74" w:rsidRPr="00703AF6">
        <w:rPr>
          <w:rFonts w:asciiTheme="minorHAnsi" w:hAnsiTheme="minorHAnsi" w:cstheme="minorHAnsi"/>
          <w:sz w:val="22"/>
          <w:lang w:val="bg-BG"/>
        </w:rPr>
        <w:t>ни проучвания за осъществимост</w:t>
      </w:r>
      <w:r w:rsidR="00A55991">
        <w:rPr>
          <w:rFonts w:asciiTheme="minorHAnsi" w:hAnsiTheme="minorHAnsi" w:cstheme="minorHAnsi"/>
          <w:sz w:val="22"/>
        </w:rPr>
        <w:t xml:space="preserve"> и </w:t>
      </w:r>
      <w:r w:rsidR="00A55991" w:rsidRPr="00A55991">
        <w:rPr>
          <w:rFonts w:asciiTheme="minorHAnsi" w:hAnsiTheme="minorHAnsi" w:cstheme="minorHAnsi"/>
          <w:sz w:val="22"/>
        </w:rPr>
        <w:t>предпроектни проучвания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, </w:t>
      </w:r>
      <w:r w:rsidR="00A55991">
        <w:rPr>
          <w:rFonts w:asciiTheme="minorHAnsi" w:hAnsiTheme="minorHAnsi" w:cstheme="minorHAnsi"/>
          <w:sz w:val="22"/>
          <w:lang w:val="bg-BG"/>
        </w:rPr>
        <w:t>работни проекти</w:t>
      </w:r>
      <w:r w:rsidRPr="00703AF6">
        <w:rPr>
          <w:rFonts w:asciiTheme="minorHAnsi" w:hAnsiTheme="minorHAnsi" w:cstheme="minorHAnsi"/>
          <w:sz w:val="22"/>
          <w:lang w:val="bg-BG"/>
        </w:rPr>
        <w:t>, екологични оценки, съвместни решения, инструменти</w:t>
      </w:r>
      <w:r w:rsidR="00A55991">
        <w:rPr>
          <w:rFonts w:asciiTheme="minorHAnsi" w:hAnsiTheme="minorHAnsi" w:cstheme="minorHAnsi"/>
          <w:sz w:val="22"/>
          <w:lang w:val="bg-BG"/>
        </w:rPr>
        <w:t>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планове за действие и т.н. </w:t>
      </w:r>
    </w:p>
    <w:p w14:paraId="4BB1FF36" w14:textId="77777777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Подобряване и разширяване на транспортната инфраструктура: проучвания по отношение на безопасността на движението, намаляващи произшествията при всички видове транспорт, кампании за повишаване на осведомеността, проучвания за свързаност / мобилност за разбиране на товарните и пътническите потоци, пътуванията до работното място и др.</w:t>
      </w:r>
    </w:p>
    <w:p w14:paraId="0698AAF0" w14:textId="397F716F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Повишаване и </w:t>
      </w:r>
      <w:r w:rsidR="00730B74" w:rsidRPr="00703AF6">
        <w:rPr>
          <w:rFonts w:asciiTheme="minorHAnsi" w:hAnsiTheme="minorHAnsi" w:cstheme="minorHAnsi"/>
          <w:sz w:val="22"/>
          <w:lang w:val="bg-BG"/>
        </w:rPr>
        <w:t>разширяване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на ефективността на обществения транспорт: проучвания, оборудване и ИТ решения за повишаване на предвидимостта, надеждността и ефективността на обществения транспорт, особено по отношение на водния транспорт (например фериботи).</w:t>
      </w:r>
    </w:p>
    <w:p w14:paraId="29E27761" w14:textId="77777777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Проектиране и внедряване на интегрирани решения за подкрепа на мобилността и свързаността по време на криза. </w:t>
      </w:r>
    </w:p>
    <w:p w14:paraId="700A94EF" w14:textId="77777777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Проектиране и внедряване на устойчиви транспортни решения за по-добра свързаност и мобилност в района.</w:t>
      </w:r>
    </w:p>
    <w:p w14:paraId="610086B7" w14:textId="64A1555F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i/>
          <w:sz w:val="22"/>
          <w:lang w:val="bg-BG"/>
        </w:rPr>
        <w:t>Твърди</w:t>
      </w:r>
      <w:r w:rsidR="00A55991">
        <w:rPr>
          <w:rFonts w:asciiTheme="minorHAnsi" w:hAnsiTheme="minorHAnsi" w:cstheme="minorHAnsi"/>
          <w:i/>
          <w:sz w:val="22"/>
          <w:lang w:val="bg-BG"/>
        </w:rPr>
        <w:t xml:space="preserve"> (инфраструктуни)</w:t>
      </w:r>
      <w:r w:rsidRPr="00703AF6">
        <w:rPr>
          <w:rFonts w:asciiTheme="minorHAnsi" w:hAnsiTheme="minorHAnsi" w:cstheme="minorHAnsi"/>
          <w:i/>
          <w:sz w:val="22"/>
          <w:lang w:val="bg-BG"/>
        </w:rPr>
        <w:t xml:space="preserve"> мерки:</w:t>
      </w:r>
    </w:p>
    <w:p w14:paraId="6C3CF7EA" w14:textId="208CD5D2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Подобряване и разширяване на пътната инфраструктура - </w:t>
      </w:r>
      <w:r w:rsidR="00A55991">
        <w:rPr>
          <w:rFonts w:asciiTheme="minorHAnsi" w:hAnsiTheme="minorHAnsi" w:cstheme="minorHAnsi"/>
          <w:sz w:val="22"/>
          <w:lang w:val="bg-BG"/>
        </w:rPr>
        <w:t>Строителни работи</w:t>
      </w:r>
      <w:r w:rsidR="00A55991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за модернизация на пътната инфраструктура (само в надлежно обосновани случаи, с голямо трансгранично въздействие и характер), мерки за безопасност (оборудване / сигнализация);</w:t>
      </w:r>
    </w:p>
    <w:p w14:paraId="79FFB940" w14:textId="5DB680F3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Подобряване и разширяване на железопътната инфраструктура -</w:t>
      </w:r>
      <w:r w:rsidR="00730B74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A55991">
        <w:rPr>
          <w:rFonts w:asciiTheme="minorHAnsi" w:hAnsiTheme="minorHAnsi" w:cstheme="minorHAnsi"/>
          <w:sz w:val="22"/>
          <w:lang w:val="bg-BG"/>
        </w:rPr>
        <w:t>строителни работи</w:t>
      </w:r>
      <w:r w:rsidR="00A55991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за модернизация, реконструкция и изграждане на железопътни спирки и гари;</w:t>
      </w:r>
    </w:p>
    <w:p w14:paraId="6272C628" w14:textId="02B66639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Подобряване на достъпа до пристанища и фериботи - </w:t>
      </w:r>
      <w:r w:rsidR="00A55991">
        <w:rPr>
          <w:rFonts w:asciiTheme="minorHAnsi" w:hAnsiTheme="minorHAnsi" w:cstheme="minorHAnsi"/>
          <w:sz w:val="22"/>
          <w:lang w:val="bg-BG"/>
        </w:rPr>
        <w:t>строителни работи</w:t>
      </w:r>
      <w:r w:rsidR="00A55991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за модернизация на инфраструктурата, водещ</w:t>
      </w:r>
      <w:r w:rsidR="00730B74" w:rsidRPr="00703AF6">
        <w:rPr>
          <w:rFonts w:asciiTheme="minorHAnsi" w:hAnsiTheme="minorHAnsi" w:cstheme="minorHAnsi"/>
          <w:sz w:val="22"/>
          <w:lang w:val="bg-BG"/>
        </w:rPr>
        <w:t>а до фериботи,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730B74" w:rsidRPr="00703AF6">
        <w:rPr>
          <w:rFonts w:asciiTheme="minorHAnsi" w:hAnsiTheme="minorHAnsi" w:cstheme="minorHAnsi"/>
          <w:sz w:val="22"/>
          <w:lang w:val="bg-BG"/>
        </w:rPr>
        <w:t xml:space="preserve">и </w:t>
      </w:r>
      <w:r w:rsidRPr="00703AF6">
        <w:rPr>
          <w:rFonts w:asciiTheme="minorHAnsi" w:hAnsiTheme="minorHAnsi" w:cstheme="minorHAnsi"/>
          <w:sz w:val="22"/>
          <w:lang w:val="bg-BG"/>
        </w:rPr>
        <w:t>за подобряване на връзките във вътрешността с пристанищата (железопътни и пътни)</w:t>
      </w:r>
      <w:r w:rsidR="00A55991">
        <w:rPr>
          <w:rFonts w:asciiTheme="minorHAnsi" w:hAnsiTheme="minorHAnsi" w:cstheme="minorHAnsi"/>
          <w:sz w:val="22"/>
          <w:lang w:val="bg-BG"/>
        </w:rPr>
        <w:t>;</w:t>
      </w:r>
    </w:p>
    <w:p w14:paraId="6828DAC0" w14:textId="77777777" w:rsidR="00104C23" w:rsidRPr="00703AF6" w:rsidRDefault="00104C23" w:rsidP="00104C23">
      <w:pPr>
        <w:numPr>
          <w:ilvl w:val="0"/>
          <w:numId w:val="34"/>
        </w:num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Подобряване и развитие на интермодални възли и връзки.</w:t>
      </w:r>
    </w:p>
    <w:p w14:paraId="025CD903" w14:textId="77777777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</w:p>
    <w:p w14:paraId="3EFDF2B9" w14:textId="15303CE9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iCs/>
          <w:sz w:val="22"/>
          <w:lang w:val="bg-BG"/>
        </w:rPr>
      </w:pPr>
      <w:r w:rsidRPr="00703AF6">
        <w:rPr>
          <w:rFonts w:asciiTheme="minorHAnsi" w:hAnsiTheme="minorHAnsi" w:cstheme="minorHAnsi"/>
          <w:b/>
          <w:bCs/>
          <w:iCs/>
          <w:sz w:val="22"/>
          <w:lang w:val="bg-BG"/>
        </w:rPr>
        <w:t>2).</w:t>
      </w:r>
      <w:r w:rsidRPr="00703AF6">
        <w:rPr>
          <w:rFonts w:asciiTheme="minorHAnsi" w:hAnsiTheme="minorHAnsi" w:cstheme="minorHAnsi"/>
          <w:iCs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b/>
          <w:iCs/>
          <w:sz w:val="22"/>
          <w:lang w:val="bg-BG"/>
        </w:rPr>
        <w:t>Действия</w:t>
      </w:r>
      <w:r w:rsidR="00730B74" w:rsidRPr="00703AF6">
        <w:rPr>
          <w:rFonts w:asciiTheme="minorHAnsi" w:hAnsiTheme="minorHAnsi" w:cstheme="minorHAnsi"/>
          <w:b/>
          <w:iCs/>
          <w:sz w:val="22"/>
          <w:lang w:val="bg-BG"/>
        </w:rPr>
        <w:t xml:space="preserve"> за</w:t>
      </w:r>
      <w:r w:rsidRPr="00703AF6">
        <w:rPr>
          <w:rFonts w:asciiTheme="minorHAnsi" w:hAnsiTheme="minorHAnsi" w:cstheme="minorHAnsi"/>
          <w:b/>
          <w:iCs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 xml:space="preserve">подобряване на условията за навигация и безопасност по </w:t>
      </w:r>
      <w:r w:rsidR="00544A77">
        <w:rPr>
          <w:rFonts w:asciiTheme="minorHAnsi" w:hAnsiTheme="minorHAnsi" w:cstheme="minorHAnsi"/>
          <w:b/>
          <w:bCs/>
          <w:sz w:val="22"/>
          <w:lang w:val="bg-BG"/>
        </w:rPr>
        <w:t xml:space="preserve">р. </w:t>
      </w:r>
      <w:r w:rsidRPr="00703AF6">
        <w:rPr>
          <w:rFonts w:asciiTheme="minorHAnsi" w:hAnsiTheme="minorHAnsi" w:cstheme="minorHAnsi"/>
          <w:b/>
          <w:bCs/>
          <w:sz w:val="22"/>
          <w:lang w:val="bg-BG"/>
        </w:rPr>
        <w:t>Дунав и Черно море (неизчерпателен списък)</w:t>
      </w:r>
    </w:p>
    <w:p w14:paraId="2F558A9D" w14:textId="77777777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i/>
          <w:sz w:val="22"/>
          <w:lang w:val="bg-BG"/>
        </w:rPr>
      </w:pPr>
      <w:r w:rsidRPr="00703AF6">
        <w:rPr>
          <w:rFonts w:asciiTheme="minorHAnsi" w:hAnsiTheme="minorHAnsi" w:cstheme="minorHAnsi"/>
          <w:i/>
          <w:sz w:val="22"/>
          <w:lang w:val="bg-BG"/>
        </w:rPr>
        <w:t>Меки мерки:</w:t>
      </w:r>
    </w:p>
    <w:p w14:paraId="7FB3669F" w14:textId="1380C0E0" w:rsidR="00104C23" w:rsidRPr="00703AF6" w:rsidRDefault="00104C23" w:rsidP="00104C23">
      <w:pPr>
        <w:pStyle w:val="ListParagraph"/>
        <w:numPr>
          <w:ilvl w:val="0"/>
          <w:numId w:val="35"/>
        </w:numPr>
        <w:spacing w:after="120" w:line="240" w:lineRule="auto"/>
        <w:ind w:hanging="578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 xml:space="preserve">Намаляване на административната тежест и други видове </w:t>
      </w:r>
      <w:r w:rsidR="00730B74" w:rsidRPr="00703AF6">
        <w:rPr>
          <w:rFonts w:cstheme="minorHAnsi"/>
          <w:lang w:val="bg-BG"/>
        </w:rPr>
        <w:t>затруднения</w:t>
      </w:r>
      <w:r w:rsidRPr="00703AF6">
        <w:rPr>
          <w:rFonts w:cstheme="minorHAnsi"/>
          <w:lang w:val="bg-BG"/>
        </w:rPr>
        <w:t>: проучвания, анализи, решения, инструменти</w:t>
      </w:r>
      <w:r w:rsidR="004756C9" w:rsidRPr="00703AF6">
        <w:rPr>
          <w:rFonts w:cstheme="minorHAnsi"/>
          <w:lang w:val="bg-BG"/>
        </w:rPr>
        <w:t>.</w:t>
      </w:r>
    </w:p>
    <w:p w14:paraId="2074EDCE" w14:textId="2A7C5480" w:rsidR="00104C23" w:rsidRPr="00703AF6" w:rsidRDefault="00104C23" w:rsidP="00104C23">
      <w:pPr>
        <w:pStyle w:val="ListParagraph"/>
        <w:numPr>
          <w:ilvl w:val="0"/>
          <w:numId w:val="35"/>
        </w:numPr>
        <w:spacing w:after="120" w:line="240" w:lineRule="auto"/>
        <w:ind w:hanging="578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Разработване и прилагане на съвместни координирани стратегии, инструменти и пилотни приложения за подобряване на навигационните услови</w:t>
      </w:r>
      <w:r w:rsidR="004756C9" w:rsidRPr="00703AF6">
        <w:rPr>
          <w:rFonts w:cstheme="minorHAnsi"/>
          <w:lang w:val="bg-BG"/>
        </w:rPr>
        <w:t xml:space="preserve">я по </w:t>
      </w:r>
      <w:r w:rsidR="00C60565">
        <w:rPr>
          <w:rFonts w:cstheme="minorHAnsi"/>
          <w:lang w:val="bg-BG"/>
        </w:rPr>
        <w:t xml:space="preserve">р. </w:t>
      </w:r>
      <w:r w:rsidR="004756C9" w:rsidRPr="00703AF6">
        <w:rPr>
          <w:rFonts w:cstheme="minorHAnsi"/>
          <w:lang w:val="bg-BG"/>
        </w:rPr>
        <w:t>Дунав и Черно море (напр. с</w:t>
      </w:r>
      <w:r w:rsidRPr="00703AF6">
        <w:rPr>
          <w:rFonts w:cstheme="minorHAnsi"/>
          <w:lang w:val="bg-BG"/>
        </w:rPr>
        <w:t xml:space="preserve">ъвместни </w:t>
      </w:r>
      <w:r w:rsidR="00C60565" w:rsidRPr="00A55991">
        <w:rPr>
          <w:rFonts w:cstheme="minorHAnsi"/>
        </w:rPr>
        <w:t>предпроектни проучвания</w:t>
      </w:r>
      <w:r w:rsidRPr="00703AF6">
        <w:rPr>
          <w:rFonts w:cstheme="minorHAnsi"/>
          <w:lang w:val="bg-BG"/>
        </w:rPr>
        <w:t>, документи за инженерно планиране, морфологични и хидродинамични проучвания при установяване на условията за натрупване на седименти и др.).</w:t>
      </w:r>
    </w:p>
    <w:p w14:paraId="40D3BE0B" w14:textId="3C5CFAC8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i/>
          <w:iCs/>
          <w:sz w:val="22"/>
          <w:lang w:val="bg-BG"/>
        </w:rPr>
        <w:t xml:space="preserve">Твърди </w:t>
      </w:r>
      <w:r w:rsidR="00A55991">
        <w:rPr>
          <w:rFonts w:asciiTheme="minorHAnsi" w:hAnsiTheme="minorHAnsi" w:cstheme="minorHAnsi"/>
          <w:i/>
          <w:sz w:val="22"/>
          <w:lang w:val="bg-BG"/>
        </w:rPr>
        <w:t>(инфраструктуни)</w:t>
      </w:r>
      <w:r w:rsidR="00A55991" w:rsidRPr="00703AF6">
        <w:rPr>
          <w:rFonts w:asciiTheme="minorHAnsi" w:hAnsiTheme="minorHAnsi" w:cstheme="minorHAnsi"/>
          <w:i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i/>
          <w:iCs/>
          <w:sz w:val="22"/>
          <w:lang w:val="bg-BG"/>
        </w:rPr>
        <w:t>мерки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: </w:t>
      </w:r>
    </w:p>
    <w:p w14:paraId="162E8D68" w14:textId="7D8D9C94" w:rsidR="00104C23" w:rsidRPr="00703AF6" w:rsidRDefault="00104C23" w:rsidP="00104C23">
      <w:pPr>
        <w:pStyle w:val="ListParagraph"/>
        <w:numPr>
          <w:ilvl w:val="0"/>
          <w:numId w:val="34"/>
        </w:numPr>
        <w:spacing w:after="120" w:line="240" w:lineRule="auto"/>
        <w:ind w:left="993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 xml:space="preserve">Разработване и прилагане на интегрирани мерки за подобряване на навигационните условия за общия сектор на </w:t>
      </w:r>
      <w:r w:rsidR="00C60565">
        <w:rPr>
          <w:rFonts w:cstheme="minorHAnsi"/>
          <w:lang w:val="bg-BG"/>
        </w:rPr>
        <w:t xml:space="preserve">р, </w:t>
      </w:r>
      <w:r w:rsidRPr="00703AF6">
        <w:rPr>
          <w:rFonts w:cstheme="minorHAnsi"/>
          <w:lang w:val="bg-BG"/>
        </w:rPr>
        <w:t>Дунав и Черно море</w:t>
      </w:r>
      <w:r w:rsidR="004756C9" w:rsidRPr="00703AF6">
        <w:rPr>
          <w:rFonts w:cstheme="minorHAnsi"/>
          <w:lang w:val="bg-BG"/>
        </w:rPr>
        <w:t xml:space="preserve"> в трансграничната зона (напр. и</w:t>
      </w:r>
      <w:r w:rsidRPr="00703AF6">
        <w:rPr>
          <w:rFonts w:cstheme="minorHAnsi"/>
          <w:lang w:val="bg-BG"/>
        </w:rPr>
        <w:t xml:space="preserve">нтегриране на системите за маркиране на </w:t>
      </w:r>
      <w:r w:rsidR="00C60565">
        <w:rPr>
          <w:rFonts w:cstheme="minorHAnsi"/>
          <w:lang w:val="bg-BG"/>
        </w:rPr>
        <w:t xml:space="preserve">р. </w:t>
      </w:r>
      <w:r w:rsidRPr="00703AF6">
        <w:rPr>
          <w:rFonts w:cstheme="minorHAnsi"/>
          <w:lang w:val="bg-BG"/>
        </w:rPr>
        <w:t>Дунав, оборудване, сигнализация и др.).</w:t>
      </w:r>
    </w:p>
    <w:p w14:paraId="12F3875B" w14:textId="77777777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</w:p>
    <w:p w14:paraId="239C66DB" w14:textId="72CC4DEC" w:rsidR="00104C23" w:rsidRPr="00703AF6" w:rsidRDefault="00104C23" w:rsidP="00104C23">
      <w:pPr>
        <w:spacing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Всички проекти ще трябва да демонстрират стратегическа значимост за трансграничната зона, принос към националните и стратегически документи на ЕС, включително </w:t>
      </w:r>
      <w:r w:rsidR="004756C9" w:rsidRPr="00703AF6">
        <w:rPr>
          <w:rFonts w:asciiTheme="minorHAnsi" w:hAnsiTheme="minorHAnsi" w:cstheme="minorHAnsi"/>
          <w:sz w:val="22"/>
          <w:lang w:val="bg-BG"/>
        </w:rPr>
        <w:t>водещите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планове на двете страни и ясно да посочват източниците на финансиране на бъдещата инвестиция / проект. Проектите трябва да са в полза на цялата област на програмата и да се фокусират също върху це</w:t>
      </w:r>
      <w:r w:rsidR="004756C9" w:rsidRPr="00703AF6">
        <w:rPr>
          <w:rFonts w:asciiTheme="minorHAnsi" w:hAnsiTheme="minorHAnsi" w:cstheme="minorHAnsi"/>
          <w:sz w:val="22"/>
          <w:lang w:val="bg-BG"/>
        </w:rPr>
        <w:t>лите на Зелената сделка (напр. в</w:t>
      </w:r>
      <w:r w:rsidRPr="00703AF6">
        <w:rPr>
          <w:rFonts w:asciiTheme="minorHAnsi" w:hAnsiTheme="minorHAnsi" w:cstheme="minorHAnsi"/>
          <w:sz w:val="22"/>
          <w:lang w:val="bg-BG"/>
        </w:rPr>
        <w:t>оден транспорт / плавателност). Не на последно място, проектите трябва да подобрят трансграничната мобилност и да премахнат липсващите връзки и административните бариери.</w:t>
      </w:r>
    </w:p>
    <w:p w14:paraId="4222AD42" w14:textId="1322AEE7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Очакват се преки ефекти по отношение на увеличените транспортни потоци и подобрената мобилност при преминаване на границите, допринасяйки за увеличаване на достъпността в района на Балканите от речната мрежа </w:t>
      </w:r>
      <w:r w:rsidR="004756C9" w:rsidRPr="00703AF6">
        <w:rPr>
          <w:rFonts w:asciiTheme="minorHAnsi" w:hAnsiTheme="minorHAnsi" w:cstheme="minorHAnsi"/>
          <w:sz w:val="22"/>
          <w:lang w:val="bg-BG"/>
        </w:rPr>
        <w:t>ТТМ</w:t>
      </w:r>
      <w:r w:rsidRPr="00703AF6">
        <w:rPr>
          <w:rFonts w:asciiTheme="minorHAnsi" w:hAnsiTheme="minorHAnsi" w:cstheme="minorHAnsi"/>
          <w:sz w:val="22"/>
          <w:lang w:val="bg-BG"/>
        </w:rPr>
        <w:t>. Други очаквани ефекти включват повишена икономическа активност в обслужваните райони.</w:t>
      </w:r>
    </w:p>
    <w:p w14:paraId="475DA4AD" w14:textId="77777777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Този подход допълва националните стратегии и основните оперативни програми в двете страни, които са по-насочени към подкрепа на свързаността на национално ниво и по-малко фокусирани към подкрепа на мобилността през границата.</w:t>
      </w:r>
    </w:p>
    <w:p w14:paraId="09A1B3ED" w14:textId="2C75908B" w:rsidR="004756C9" w:rsidRPr="00C60565" w:rsidRDefault="00104C23" w:rsidP="00104C23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Планираните действия ще допринесат за EUSDR чрез подобряване 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пригодността</w:t>
      </w:r>
      <w:r w:rsidR="00C6056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за</w:t>
      </w:r>
      <w:r w:rsidR="00C6056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транспорт на 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чрез увеличаване на дълбочината на реката, пристанищния капацитет и транспортната безопасност, а именно Стълб 1, П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1а - Водна мобилност. Също така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дей</w:t>
      </w:r>
      <w:r w:rsidR="004756C9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ствията могат да допринесат за П</w:t>
      </w:r>
      <w:r w:rsid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1b - </w:t>
      </w:r>
      <w:r w:rsidR="00C60565" w:rsidRP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Железопътно-пътно-въздушна мобилност</w:t>
      </w:r>
      <w:r w:rsidRPr="00C60565">
        <w:rPr>
          <w:rFonts w:asciiTheme="minorHAnsi" w:eastAsia="Times New Roman" w:hAnsiTheme="minorHAnsi" w:cstheme="minorHAnsi"/>
          <w:bCs/>
          <w:sz w:val="22"/>
          <w:lang w:val="bg-BG" w:eastAsia="en-GB"/>
        </w:rPr>
        <w:t>.</w:t>
      </w:r>
    </w:p>
    <w:p w14:paraId="63331BE7" w14:textId="77777777" w:rsidR="00A55991" w:rsidRPr="00703AF6" w:rsidRDefault="00A55991" w:rsidP="00104C23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bCs/>
          <w:sz w:val="22"/>
          <w:lang w:eastAsia="en-GB"/>
        </w:rPr>
      </w:pPr>
    </w:p>
    <w:p w14:paraId="772416AF" w14:textId="622D97C4" w:rsidR="00104C23" w:rsidRPr="00703AF6" w:rsidRDefault="00104C23" w:rsidP="00104C23">
      <w:pPr>
        <w:pStyle w:val="Heading4"/>
        <w:numPr>
          <w:ilvl w:val="3"/>
          <w:numId w:val="1"/>
        </w:numPr>
        <w:tabs>
          <w:tab w:val="left" w:pos="1440"/>
        </w:tabs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</w:t>
      </w:r>
      <w:r w:rsidR="00FC0A5D">
        <w:rPr>
          <w:rFonts w:asciiTheme="minorHAnsi" w:eastAsia="Times New Roman" w:hAnsiTheme="minorHAnsi" w:cstheme="minorHAnsi"/>
          <w:lang w:val="bg-BG" w:eastAsia="en-GB"/>
        </w:rPr>
        <w:t>Показател</w:t>
      </w:r>
      <w:r w:rsidR="00921C12">
        <w:rPr>
          <w:rFonts w:asciiTheme="minorHAnsi" w:eastAsia="Times New Roman" w:hAnsiTheme="minorHAnsi" w:cstheme="minorHAnsi"/>
          <w:lang w:val="bg-BG" w:eastAsia="en-GB"/>
        </w:rPr>
        <w:t>и</w:t>
      </w:r>
    </w:p>
    <w:p w14:paraId="3E87287E" w14:textId="6527DD1B" w:rsidR="00104C23" w:rsidRPr="00921C12" w:rsidRDefault="00104C23" w:rsidP="00104C23">
      <w:pPr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2: </w:t>
      </w:r>
      <w:r w:rsidR="001252B2" w:rsidRPr="001252B2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Показатели за крайни продукти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- </w:t>
      </w:r>
      <w:r w:rsidR="00955599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предстои да се актуализира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</w:t>
      </w:r>
    </w:p>
    <w:tbl>
      <w:tblPr>
        <w:tblW w:w="53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2412"/>
        <w:gridCol w:w="783"/>
        <w:gridCol w:w="1316"/>
        <w:gridCol w:w="1704"/>
        <w:gridCol w:w="1163"/>
        <w:gridCol w:w="1377"/>
      </w:tblGrid>
      <w:tr w:rsidR="00606159" w:rsidRPr="00703AF6" w14:paraId="30DDEACD" w14:textId="77777777" w:rsidTr="00FD27D7">
        <w:trPr>
          <w:trHeight w:val="348"/>
          <w:tblHeader/>
          <w:jc w:val="center"/>
        </w:trPr>
        <w:tc>
          <w:tcPr>
            <w:tcW w:w="582" w:type="pct"/>
          </w:tcPr>
          <w:p w14:paraId="2AFFF34F" w14:textId="77777777" w:rsidR="00606159" w:rsidRPr="00703AF6" w:rsidRDefault="0060615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Приоритет</w:t>
            </w:r>
          </w:p>
        </w:tc>
        <w:tc>
          <w:tcPr>
            <w:tcW w:w="1217" w:type="pct"/>
          </w:tcPr>
          <w:p w14:paraId="3825F717" w14:textId="50A2345F" w:rsidR="00606159" w:rsidRPr="00703AF6" w:rsidRDefault="00821CC6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Специфична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</w:t>
            </w:r>
            <w:r w:rsidR="00606159"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</w:t>
            </w:r>
          </w:p>
        </w:tc>
        <w:tc>
          <w:tcPr>
            <w:tcW w:w="395" w:type="pct"/>
          </w:tcPr>
          <w:p w14:paraId="2384FB95" w14:textId="544F10CF" w:rsidR="00606159" w:rsidRPr="00921C12" w:rsidRDefault="00025BD3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ID</w:t>
            </w:r>
          </w:p>
        </w:tc>
        <w:tc>
          <w:tcPr>
            <w:tcW w:w="664" w:type="pct"/>
            <w:shd w:val="clear" w:color="auto" w:fill="auto"/>
          </w:tcPr>
          <w:p w14:paraId="3FB44EE2" w14:textId="3536DC52" w:rsidR="00606159" w:rsidRPr="00703AF6" w:rsidRDefault="00FC0A5D" w:rsidP="00921C12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Показател</w:t>
            </w:r>
          </w:p>
        </w:tc>
        <w:tc>
          <w:tcPr>
            <w:tcW w:w="860" w:type="pct"/>
          </w:tcPr>
          <w:p w14:paraId="03430015" w14:textId="77777777" w:rsidR="00606159" w:rsidRPr="00703AF6" w:rsidRDefault="0060615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Мерна единица</w:t>
            </w:r>
          </w:p>
        </w:tc>
        <w:tc>
          <w:tcPr>
            <w:tcW w:w="587" w:type="pct"/>
            <w:shd w:val="clear" w:color="auto" w:fill="auto"/>
          </w:tcPr>
          <w:p w14:paraId="3C66E026" w14:textId="46E2CE9B" w:rsidR="00606159" w:rsidRPr="00703AF6" w:rsidRDefault="00025BD3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Етапна цел</w:t>
            </w:r>
            <w:r w:rsidR="00606159"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(2024</w:t>
            </w:r>
            <w:r w:rsidR="00DD41B5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="00606159"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  <w:tc>
          <w:tcPr>
            <w:tcW w:w="695" w:type="pct"/>
            <w:shd w:val="clear" w:color="auto" w:fill="auto"/>
          </w:tcPr>
          <w:p w14:paraId="51B1E653" w14:textId="061CFCCF" w:rsidR="00606159" w:rsidRPr="00703AF6" w:rsidRDefault="00C33895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Целева стойност</w:t>
            </w:r>
            <w:r w:rsidR="00606159"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(2029</w:t>
            </w:r>
            <w:r w:rsidR="00DD41B5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="00606159"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</w:tr>
      <w:tr w:rsidR="00606159" w:rsidRPr="00703AF6" w14:paraId="14313A80" w14:textId="77777777" w:rsidTr="00FD27D7">
        <w:trPr>
          <w:trHeight w:val="576"/>
          <w:jc w:val="center"/>
        </w:trPr>
        <w:tc>
          <w:tcPr>
            <w:tcW w:w="582" w:type="pct"/>
          </w:tcPr>
          <w:p w14:paraId="4C857C7C" w14:textId="14AEF5A2" w:rsidR="00606159" w:rsidRPr="00703AF6" w:rsidRDefault="00821CC6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</w:t>
            </w:r>
            <w:r w:rsidR="00FC288D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</w:t>
            </w:r>
            <w:r w:rsidR="00606159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3. По-свързана Европа - мобилност и регионална свързаност с ИКТ</w:t>
            </w:r>
          </w:p>
        </w:tc>
        <w:tc>
          <w:tcPr>
            <w:tcW w:w="1217" w:type="pct"/>
          </w:tcPr>
          <w:p w14:paraId="38057BDC" w14:textId="19F71352" w:rsidR="00606159" w:rsidRPr="00703AF6" w:rsidRDefault="0077192F" w:rsidP="00FC28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</w:t>
            </w:r>
            <w:r w:rsid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 ТТМ и трансгранична мобилност</w:t>
            </w:r>
          </w:p>
        </w:tc>
        <w:tc>
          <w:tcPr>
            <w:tcW w:w="395" w:type="pct"/>
          </w:tcPr>
          <w:p w14:paraId="456D8675" w14:textId="77777777" w:rsidR="00606159" w:rsidRPr="00703AF6" w:rsidRDefault="0060615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RCO 84 </w:t>
            </w:r>
          </w:p>
        </w:tc>
        <w:tc>
          <w:tcPr>
            <w:tcW w:w="664" w:type="pct"/>
            <w:shd w:val="clear" w:color="auto" w:fill="auto"/>
          </w:tcPr>
          <w:p w14:paraId="15CC00B0" w14:textId="18C7513B" w:rsidR="00606159" w:rsidRPr="00703AF6" w:rsidRDefault="00606159" w:rsidP="00C33895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Пилотни действия, разработени съвместно и </w:t>
            </w:r>
            <w:r w:rsidR="00C33895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реализирани</w:t>
            </w:r>
            <w:r w:rsidR="00C33895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в проекти</w:t>
            </w:r>
          </w:p>
        </w:tc>
        <w:tc>
          <w:tcPr>
            <w:tcW w:w="860" w:type="pct"/>
          </w:tcPr>
          <w:p w14:paraId="4E430CAB" w14:textId="77777777" w:rsidR="00606159" w:rsidRPr="00703AF6" w:rsidRDefault="0060615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Пилотно действие</w:t>
            </w:r>
          </w:p>
        </w:tc>
        <w:tc>
          <w:tcPr>
            <w:tcW w:w="587" w:type="pct"/>
            <w:shd w:val="clear" w:color="auto" w:fill="auto"/>
          </w:tcPr>
          <w:p w14:paraId="7D49E6D1" w14:textId="77777777" w:rsidR="00606159" w:rsidRPr="00703AF6" w:rsidRDefault="0060615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highlight w:val="yellow"/>
                <w:lang w:val="bg-BG"/>
              </w:rPr>
            </w:pPr>
          </w:p>
        </w:tc>
        <w:tc>
          <w:tcPr>
            <w:tcW w:w="695" w:type="pct"/>
            <w:shd w:val="clear" w:color="auto" w:fill="auto"/>
          </w:tcPr>
          <w:p w14:paraId="1728D2F2" w14:textId="77777777" w:rsidR="00606159" w:rsidRPr="00703AF6" w:rsidRDefault="0060615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highlight w:val="yellow"/>
                <w:lang w:val="bg-BG"/>
              </w:rPr>
            </w:pPr>
          </w:p>
        </w:tc>
      </w:tr>
      <w:tr w:rsidR="00606159" w:rsidRPr="00703AF6" w14:paraId="4692AEEA" w14:textId="77777777" w:rsidTr="00FD27D7">
        <w:trPr>
          <w:trHeight w:val="576"/>
          <w:jc w:val="center"/>
        </w:trPr>
        <w:tc>
          <w:tcPr>
            <w:tcW w:w="582" w:type="pct"/>
          </w:tcPr>
          <w:p w14:paraId="3F9DF6E6" w14:textId="1711F20A" w:rsidR="00606159" w:rsidRPr="00703AF6" w:rsidRDefault="00821CC6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</w:t>
            </w:r>
            <w:r w:rsidR="00FC288D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</w:t>
            </w:r>
            <w:r w:rsidR="00606159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3. По-свързана Европа - мобилност и регионална свързаност с ИКТ</w:t>
            </w:r>
          </w:p>
        </w:tc>
        <w:tc>
          <w:tcPr>
            <w:tcW w:w="1217" w:type="pct"/>
          </w:tcPr>
          <w:p w14:paraId="2A15AA73" w14:textId="22FFC7E4" w:rsidR="00606159" w:rsidRPr="00703AF6" w:rsidRDefault="0077192F" w:rsidP="00FC288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</w:t>
            </w:r>
            <w:r w:rsid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 ТТМ и трансгранична мобилност</w:t>
            </w:r>
          </w:p>
        </w:tc>
        <w:tc>
          <w:tcPr>
            <w:tcW w:w="395" w:type="pct"/>
          </w:tcPr>
          <w:p w14:paraId="1C38CFE7" w14:textId="77777777" w:rsidR="00606159" w:rsidRPr="00703AF6" w:rsidRDefault="0060615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RCO 87</w:t>
            </w:r>
          </w:p>
        </w:tc>
        <w:tc>
          <w:tcPr>
            <w:tcW w:w="664" w:type="pct"/>
            <w:shd w:val="clear" w:color="auto" w:fill="auto"/>
          </w:tcPr>
          <w:p w14:paraId="4A8C8764" w14:textId="1CCD0998" w:rsidR="00606159" w:rsidRPr="00703AF6" w:rsidRDefault="00640E95" w:rsidP="00FD27D7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границата</w:t>
            </w:r>
          </w:p>
        </w:tc>
        <w:tc>
          <w:tcPr>
            <w:tcW w:w="860" w:type="pct"/>
          </w:tcPr>
          <w:p w14:paraId="0C32E332" w14:textId="77777777" w:rsidR="00606159" w:rsidRPr="00703AF6" w:rsidRDefault="0060615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Организации </w:t>
            </w:r>
          </w:p>
        </w:tc>
        <w:tc>
          <w:tcPr>
            <w:tcW w:w="587" w:type="pct"/>
            <w:shd w:val="clear" w:color="auto" w:fill="auto"/>
          </w:tcPr>
          <w:p w14:paraId="17429CCE" w14:textId="77777777" w:rsidR="00606159" w:rsidRPr="00703AF6" w:rsidRDefault="0060615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  <w:tc>
          <w:tcPr>
            <w:tcW w:w="695" w:type="pct"/>
            <w:shd w:val="clear" w:color="auto" w:fill="auto"/>
          </w:tcPr>
          <w:p w14:paraId="718641AE" w14:textId="77777777" w:rsidR="00606159" w:rsidRPr="00703AF6" w:rsidRDefault="0060615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</w:tr>
    </w:tbl>
    <w:p w14:paraId="323F84F9" w14:textId="40054BD1" w:rsidR="00885A69" w:rsidRPr="00703AF6" w:rsidRDefault="00885A69" w:rsidP="00885A69">
      <w:pPr>
        <w:spacing w:before="240" w:after="240" w:line="240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 xml:space="preserve">Таблица 3: </w:t>
      </w:r>
      <w:r w:rsidR="00FC0A5D">
        <w:rPr>
          <w:rFonts w:asciiTheme="minorHAnsi" w:eastAsia="Times New Roman" w:hAnsiTheme="minorHAnsi" w:cstheme="minorHAnsi"/>
          <w:iCs/>
          <w:szCs w:val="24"/>
          <w:lang w:val="bg-BG" w:eastAsia="en-GB"/>
        </w:rPr>
        <w:t>Показател</w:t>
      </w:r>
      <w:r w:rsidR="00B97D60">
        <w:rPr>
          <w:rFonts w:asciiTheme="minorHAnsi" w:eastAsia="Times New Roman" w:hAnsiTheme="minorHAnsi" w:cstheme="minorHAnsi"/>
          <w:iCs/>
          <w:szCs w:val="24"/>
          <w:lang w:val="bg-BG" w:eastAsia="en-GB"/>
        </w:rPr>
        <w:t xml:space="preserve">и </w:t>
      </w: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>за резултат</w:t>
      </w:r>
    </w:p>
    <w:tbl>
      <w:tblPr>
        <w:tblW w:w="62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644"/>
        <w:gridCol w:w="816"/>
        <w:gridCol w:w="1297"/>
        <w:gridCol w:w="1263"/>
        <w:gridCol w:w="851"/>
        <w:gridCol w:w="1127"/>
        <w:gridCol w:w="1046"/>
        <w:gridCol w:w="1083"/>
        <w:gridCol w:w="1095"/>
      </w:tblGrid>
      <w:tr w:rsidR="00885A69" w:rsidRPr="00703AF6" w14:paraId="4A72A280" w14:textId="77777777" w:rsidTr="007617D9">
        <w:trPr>
          <w:trHeight w:val="663"/>
          <w:tblHeader/>
          <w:jc w:val="center"/>
        </w:trPr>
        <w:tc>
          <w:tcPr>
            <w:tcW w:w="555" w:type="pct"/>
          </w:tcPr>
          <w:p w14:paraId="49DD1B4C" w14:textId="77777777" w:rsidR="00885A69" w:rsidRPr="00703AF6" w:rsidRDefault="00885A69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Приоритет </w:t>
            </w:r>
          </w:p>
        </w:tc>
        <w:tc>
          <w:tcPr>
            <w:tcW w:w="715" w:type="pct"/>
          </w:tcPr>
          <w:p w14:paraId="426D2074" w14:textId="7705437C" w:rsidR="00885A69" w:rsidRPr="00703AF6" w:rsidRDefault="00C33895" w:rsidP="00B97D60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C3389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Специфична </w:t>
            </w:r>
            <w:r w:rsidR="00FC0A5D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цел</w:t>
            </w:r>
          </w:p>
        </w:tc>
        <w:tc>
          <w:tcPr>
            <w:tcW w:w="355" w:type="pct"/>
          </w:tcPr>
          <w:p w14:paraId="6F82E6EB" w14:textId="066E0D5B" w:rsidR="00885A69" w:rsidRPr="00B97D60" w:rsidRDefault="00025BD3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ID</w:t>
            </w:r>
          </w:p>
        </w:tc>
        <w:tc>
          <w:tcPr>
            <w:tcW w:w="564" w:type="pct"/>
            <w:shd w:val="clear" w:color="auto" w:fill="auto"/>
          </w:tcPr>
          <w:p w14:paraId="0BE1AAFA" w14:textId="267F273A" w:rsidR="00885A69" w:rsidRPr="00703AF6" w:rsidRDefault="00FC0A5D" w:rsidP="00B97D60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Показател</w:t>
            </w:r>
          </w:p>
        </w:tc>
        <w:tc>
          <w:tcPr>
            <w:tcW w:w="549" w:type="pct"/>
          </w:tcPr>
          <w:p w14:paraId="6B68F7FC" w14:textId="4F84BBFF" w:rsidR="00885A69" w:rsidRPr="00703AF6" w:rsidRDefault="00FC288D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Мерна единица</w:t>
            </w:r>
          </w:p>
        </w:tc>
        <w:tc>
          <w:tcPr>
            <w:tcW w:w="370" w:type="pct"/>
          </w:tcPr>
          <w:p w14:paraId="34FE5D1B" w14:textId="1192F126" w:rsidR="00885A69" w:rsidRPr="00703AF6" w:rsidRDefault="00FC288D" w:rsidP="00FC288D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Базова стойност</w:t>
            </w:r>
          </w:p>
        </w:tc>
        <w:tc>
          <w:tcPr>
            <w:tcW w:w="490" w:type="pct"/>
          </w:tcPr>
          <w:p w14:paraId="1D46B7A4" w14:textId="77777777" w:rsidR="00885A69" w:rsidRPr="00703AF6" w:rsidRDefault="00885A69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Референтна година</w:t>
            </w:r>
          </w:p>
        </w:tc>
        <w:tc>
          <w:tcPr>
            <w:tcW w:w="455" w:type="pct"/>
            <w:shd w:val="clear" w:color="auto" w:fill="auto"/>
          </w:tcPr>
          <w:p w14:paraId="3CFFD875" w14:textId="6B2F08B6" w:rsidR="00885A69" w:rsidRPr="00703AF6" w:rsidRDefault="00C33895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Целева стойност</w:t>
            </w:r>
            <w:r w:rsidR="00885A69"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(2029</w:t>
            </w:r>
            <w:r w:rsidR="00DD41B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г.</w:t>
            </w:r>
            <w:r w:rsidR="00885A69"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)</w:t>
            </w:r>
          </w:p>
        </w:tc>
        <w:tc>
          <w:tcPr>
            <w:tcW w:w="471" w:type="pct"/>
            <w:shd w:val="clear" w:color="auto" w:fill="auto"/>
          </w:tcPr>
          <w:p w14:paraId="3E1FDE17" w14:textId="77777777" w:rsidR="00885A69" w:rsidRPr="00703AF6" w:rsidRDefault="00885A69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Източник на данни</w:t>
            </w:r>
          </w:p>
        </w:tc>
        <w:tc>
          <w:tcPr>
            <w:tcW w:w="477" w:type="pct"/>
          </w:tcPr>
          <w:p w14:paraId="6797ED2C" w14:textId="77777777" w:rsidR="00885A69" w:rsidRPr="00703AF6" w:rsidRDefault="00885A69" w:rsidP="00FD27D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Коментари</w:t>
            </w:r>
          </w:p>
        </w:tc>
      </w:tr>
      <w:tr w:rsidR="00885A69" w:rsidRPr="00703AF6" w14:paraId="53DEBD1A" w14:textId="77777777" w:rsidTr="007617D9">
        <w:trPr>
          <w:trHeight w:val="629"/>
          <w:jc w:val="center"/>
        </w:trPr>
        <w:tc>
          <w:tcPr>
            <w:tcW w:w="555" w:type="pct"/>
          </w:tcPr>
          <w:p w14:paraId="2AD0E975" w14:textId="77109B62" w:rsidR="00885A69" w:rsidRPr="00703AF6" w:rsidRDefault="00C33895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</w:t>
            </w:r>
            <w:r w:rsidR="00FC288D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</w:t>
            </w:r>
            <w:r w:rsidR="00885A69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3. По-свързана Европа - мобилност и регионална свързаност с ИКТ</w:t>
            </w:r>
          </w:p>
        </w:tc>
        <w:tc>
          <w:tcPr>
            <w:tcW w:w="715" w:type="pct"/>
          </w:tcPr>
          <w:p w14:paraId="2B9908FE" w14:textId="3F51E7A3" w:rsidR="00885A69" w:rsidRPr="00703AF6" w:rsidRDefault="0077192F" w:rsidP="00FC288D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</w:t>
            </w:r>
            <w:r w:rsid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 ТТМ и трансгранична мобилност</w:t>
            </w:r>
          </w:p>
        </w:tc>
        <w:tc>
          <w:tcPr>
            <w:tcW w:w="355" w:type="pct"/>
          </w:tcPr>
          <w:p w14:paraId="28FAC9CC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RCR 84</w:t>
            </w:r>
          </w:p>
        </w:tc>
        <w:tc>
          <w:tcPr>
            <w:tcW w:w="564" w:type="pct"/>
            <w:shd w:val="clear" w:color="auto" w:fill="auto"/>
          </w:tcPr>
          <w:p w14:paraId="381C6290" w14:textId="735B3CA2" w:rsidR="00885A69" w:rsidRPr="00703AF6" w:rsidRDefault="00640E95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границата</w:t>
            </w:r>
            <w:r w:rsidR="00885A69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след приключване на проекта</w:t>
            </w:r>
          </w:p>
        </w:tc>
        <w:tc>
          <w:tcPr>
            <w:tcW w:w="549" w:type="pct"/>
          </w:tcPr>
          <w:p w14:paraId="33FE04C8" w14:textId="7D92E55D" w:rsidR="00885A69" w:rsidRPr="00703AF6" w:rsidRDefault="00FC288D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Организации</w:t>
            </w:r>
          </w:p>
        </w:tc>
        <w:tc>
          <w:tcPr>
            <w:tcW w:w="370" w:type="pct"/>
          </w:tcPr>
          <w:p w14:paraId="330A37A9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490" w:type="pct"/>
          </w:tcPr>
          <w:p w14:paraId="2A06216B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55" w:type="pct"/>
            <w:shd w:val="clear" w:color="auto" w:fill="auto"/>
          </w:tcPr>
          <w:p w14:paraId="483CC33D" w14:textId="77777777" w:rsidR="00885A69" w:rsidRPr="00703AF6" w:rsidRDefault="00885A69" w:rsidP="00FD27D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71" w:type="pct"/>
            <w:shd w:val="clear" w:color="auto" w:fill="auto"/>
          </w:tcPr>
          <w:p w14:paraId="5E1ACBEE" w14:textId="1E22380D" w:rsidR="00885A69" w:rsidRPr="00703AF6" w:rsidRDefault="00885A69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Система за наблюдение на УО (доклади за</w:t>
            </w:r>
            <w:r w:rsidR="007828BD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828BD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изпълнение на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проекти)</w:t>
            </w:r>
          </w:p>
        </w:tc>
        <w:tc>
          <w:tcPr>
            <w:tcW w:w="477" w:type="pct"/>
          </w:tcPr>
          <w:p w14:paraId="450E6252" w14:textId="77777777" w:rsidR="00885A69" w:rsidRPr="00703AF6" w:rsidRDefault="00885A69" w:rsidP="00FD27D7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885A69" w:rsidRPr="00703AF6" w14:paraId="30C82567" w14:textId="77777777" w:rsidTr="007617D9">
        <w:trPr>
          <w:trHeight w:val="629"/>
          <w:jc w:val="center"/>
        </w:trPr>
        <w:tc>
          <w:tcPr>
            <w:tcW w:w="555" w:type="pct"/>
          </w:tcPr>
          <w:p w14:paraId="23097C11" w14:textId="5325EB19" w:rsidR="00885A69" w:rsidRPr="00703AF6" w:rsidRDefault="00C33895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</w:t>
            </w:r>
            <w:r w:rsidR="00FC288D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</w:t>
            </w:r>
            <w:r w:rsidR="00885A69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3. По-свързана Европа - мобилност и регионална свързаност с ИКТ</w:t>
            </w:r>
          </w:p>
        </w:tc>
        <w:tc>
          <w:tcPr>
            <w:tcW w:w="715" w:type="pct"/>
          </w:tcPr>
          <w:p w14:paraId="3DE9680D" w14:textId="0A027D7C" w:rsidR="00885A69" w:rsidRPr="00703AF6" w:rsidRDefault="0077192F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</w:t>
            </w:r>
            <w:r w:rsid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 ТТМ и трансгранична мобилност</w:t>
            </w:r>
          </w:p>
        </w:tc>
        <w:tc>
          <w:tcPr>
            <w:tcW w:w="355" w:type="pct"/>
          </w:tcPr>
          <w:p w14:paraId="3E498653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RCR104</w:t>
            </w:r>
          </w:p>
        </w:tc>
        <w:tc>
          <w:tcPr>
            <w:tcW w:w="564" w:type="pct"/>
            <w:shd w:val="clear" w:color="auto" w:fill="auto"/>
          </w:tcPr>
          <w:p w14:paraId="25B3028F" w14:textId="07EE0E01" w:rsidR="00885A69" w:rsidRPr="00703AF6" w:rsidRDefault="007828BD" w:rsidP="007828BD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Взети или надградени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решения</w:t>
            </w:r>
            <w:r w:rsidR="00885A69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от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страна на</w:t>
            </w:r>
            <w:r w:rsidR="00885A69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организации</w:t>
            </w:r>
            <w:r w:rsidR="00FC288D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те</w:t>
            </w:r>
          </w:p>
        </w:tc>
        <w:tc>
          <w:tcPr>
            <w:tcW w:w="549" w:type="pct"/>
          </w:tcPr>
          <w:p w14:paraId="5F75EAB5" w14:textId="0FBFF0DE" w:rsidR="00885A69" w:rsidRPr="00703AF6" w:rsidRDefault="00FC288D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Решения</w:t>
            </w:r>
          </w:p>
        </w:tc>
        <w:tc>
          <w:tcPr>
            <w:tcW w:w="370" w:type="pct"/>
          </w:tcPr>
          <w:p w14:paraId="49BA1BE3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490" w:type="pct"/>
          </w:tcPr>
          <w:p w14:paraId="03CCB028" w14:textId="77777777" w:rsidR="00885A69" w:rsidRPr="00703AF6" w:rsidRDefault="00885A69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55" w:type="pct"/>
            <w:shd w:val="clear" w:color="auto" w:fill="auto"/>
          </w:tcPr>
          <w:p w14:paraId="5E8E9618" w14:textId="77777777" w:rsidR="00885A69" w:rsidRPr="00703AF6" w:rsidRDefault="00885A69" w:rsidP="00FD27D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71" w:type="pct"/>
            <w:shd w:val="clear" w:color="auto" w:fill="auto"/>
          </w:tcPr>
          <w:p w14:paraId="1F20ECF7" w14:textId="5E80C9EA" w:rsidR="00885A69" w:rsidRPr="00703AF6" w:rsidRDefault="00885A69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 w:rsidR="007828BD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изпълнение на</w:t>
            </w:r>
            <w:r w:rsidR="007828BD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проекти)</w:t>
            </w:r>
          </w:p>
        </w:tc>
        <w:tc>
          <w:tcPr>
            <w:tcW w:w="477" w:type="pct"/>
          </w:tcPr>
          <w:p w14:paraId="4D2F75D4" w14:textId="77777777" w:rsidR="00885A69" w:rsidRPr="00703AF6" w:rsidRDefault="00885A69" w:rsidP="00FD27D7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23DB438E" w14:textId="4CFB2DBD" w:rsidR="0082788F" w:rsidRPr="00703AF6" w:rsidRDefault="0082788F" w:rsidP="0082788F">
      <w:pPr>
        <w:pStyle w:val="Heading4"/>
        <w:numPr>
          <w:ilvl w:val="3"/>
          <w:numId w:val="1"/>
        </w:numPr>
        <w:spacing w:before="240"/>
        <w:ind w:left="1530" w:hanging="828"/>
        <w:rPr>
          <w:rFonts w:asciiTheme="minorHAnsi" w:hAnsiTheme="minorHAnsi" w:cstheme="minorHAnsi"/>
          <w:lang w:val="bg-BG"/>
        </w:rPr>
      </w:pPr>
      <w:r w:rsidRPr="00703AF6">
        <w:rPr>
          <w:rFonts w:asciiTheme="minorHAnsi" w:hAnsiTheme="minorHAnsi" w:cstheme="minorHAnsi"/>
          <w:lang w:val="bg-BG"/>
        </w:rPr>
        <w:t xml:space="preserve"> Основни целеви групи</w:t>
      </w:r>
    </w:p>
    <w:p w14:paraId="2DBB6818" w14:textId="79A7EB0F" w:rsidR="0082788F" w:rsidRPr="00703AF6" w:rsidRDefault="0082788F" w:rsidP="0082788F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</w:t>
      </w:r>
      <w:r w:rsidR="00FC288D" w:rsidRP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 </w:t>
      </w:r>
      <w:r w:rsidRP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iii),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p w14:paraId="791E086D" w14:textId="5B167F34" w:rsidR="00DE751F" w:rsidRPr="00703AF6" w:rsidRDefault="00AE7227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Целевите групи, предвидени </w:t>
      </w:r>
      <w:r w:rsidR="007828BD">
        <w:rPr>
          <w:rFonts w:asciiTheme="minorHAnsi" w:eastAsia="Times New Roman" w:hAnsiTheme="minorHAnsi" w:cstheme="minorHAnsi"/>
          <w:szCs w:val="24"/>
          <w:lang w:val="bg-BG" w:eastAsia="en-GB"/>
        </w:rPr>
        <w:t>по</w:t>
      </w:r>
      <w:r w:rsidR="007828BD"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>този приоритет, са лица и организации, които живеят и / или работят в програмната област:</w:t>
      </w:r>
    </w:p>
    <w:p w14:paraId="6CB17F7D" w14:textId="103641C6" w:rsidR="00F67AB9" w:rsidRPr="00703AF6" w:rsidRDefault="00F67AB9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>- Пристанищни / фериботни оператори</w:t>
      </w:r>
    </w:p>
    <w:p w14:paraId="73C9231B" w14:textId="456B687C" w:rsidR="00F67AB9" w:rsidRPr="00703AF6" w:rsidRDefault="00F67AB9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>- Предприятия, превозващи пътници / товари през реката</w:t>
      </w:r>
    </w:p>
    <w:p w14:paraId="48FF2D51" w14:textId="5DF0B938" w:rsidR="00F67AB9" w:rsidRPr="00703AF6" w:rsidRDefault="00F67AB9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- </w:t>
      </w:r>
      <w:r w:rsidR="00FC288D" w:rsidRPr="00703AF6">
        <w:rPr>
          <w:rFonts w:asciiTheme="minorHAnsi" w:eastAsia="Times New Roman" w:hAnsiTheme="minorHAnsi" w:cstheme="minorHAnsi"/>
          <w:szCs w:val="24"/>
          <w:lang w:val="bg-BG" w:eastAsia="en-GB"/>
        </w:rPr>
        <w:t>Пасажери</w:t>
      </w:r>
    </w:p>
    <w:p w14:paraId="22E3F3C7" w14:textId="65461052" w:rsidR="00F67AB9" w:rsidRPr="00703AF6" w:rsidRDefault="00F67AB9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>- Туристи</w:t>
      </w:r>
    </w:p>
    <w:p w14:paraId="03D13C93" w14:textId="70B8F885" w:rsidR="00F67AB9" w:rsidRPr="00703AF6" w:rsidRDefault="00F67AB9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- Население и предприятия в </w:t>
      </w:r>
      <w:r w:rsidR="00FC288D" w:rsidRPr="00703AF6">
        <w:rPr>
          <w:rFonts w:asciiTheme="minorHAnsi" w:eastAsia="Times New Roman" w:hAnsiTheme="minorHAnsi" w:cstheme="minorHAnsi"/>
          <w:szCs w:val="24"/>
          <w:lang w:val="bg-BG" w:eastAsia="en-GB"/>
        </w:rPr>
        <w:t>областите</w:t>
      </w: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 в непосредствена близост </w:t>
      </w:r>
      <w:r w:rsidR="00FC288D" w:rsidRPr="00703AF6">
        <w:rPr>
          <w:rFonts w:asciiTheme="minorHAnsi" w:eastAsia="Times New Roman" w:hAnsiTheme="minorHAnsi" w:cstheme="minorHAnsi"/>
          <w:szCs w:val="24"/>
          <w:lang w:val="bg-BG" w:eastAsia="en-GB"/>
        </w:rPr>
        <w:t>до локациите на</w:t>
      </w:r>
      <w:r w:rsidRPr="00703AF6">
        <w:rPr>
          <w:rFonts w:asciiTheme="minorHAnsi" w:eastAsia="Times New Roman" w:hAnsiTheme="minorHAnsi" w:cstheme="minorHAnsi"/>
          <w:szCs w:val="24"/>
          <w:lang w:val="bg-BG" w:eastAsia="en-GB"/>
        </w:rPr>
        <w:t xml:space="preserve"> подкрепяните инфраструктурни проекти.</w:t>
      </w:r>
    </w:p>
    <w:p w14:paraId="024E56DB" w14:textId="77777777" w:rsidR="00DE751F" w:rsidRPr="00703AF6" w:rsidRDefault="00DE751F" w:rsidP="00AE72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szCs w:val="24"/>
          <w:lang w:val="bg-BG" w:eastAsia="en-GB"/>
        </w:rPr>
      </w:pPr>
    </w:p>
    <w:p w14:paraId="2642EDFF" w14:textId="77777777" w:rsidR="00AE7227" w:rsidRPr="00703AF6" w:rsidRDefault="00AE7227" w:rsidP="0082788F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2CAE9C9C" w14:textId="5685A221" w:rsidR="0082788F" w:rsidRPr="00703AF6" w:rsidRDefault="0082788F" w:rsidP="0082788F">
      <w:pPr>
        <w:pStyle w:val="ListParagraph"/>
        <w:numPr>
          <w:ilvl w:val="3"/>
          <w:numId w:val="1"/>
        </w:numPr>
        <w:spacing w:before="240" w:after="240" w:line="240" w:lineRule="auto"/>
        <w:ind w:left="1440" w:hanging="720"/>
        <w:jc w:val="both"/>
        <w:rPr>
          <w:rStyle w:val="Heading4Char"/>
          <w:rFonts w:asciiTheme="minorHAnsi" w:hAnsiTheme="minorHAnsi" w:cstheme="minorHAnsi"/>
          <w:lang w:val="bg-BG"/>
        </w:rPr>
      </w:pPr>
      <w:r w:rsidRPr="00703AF6">
        <w:rPr>
          <w:rStyle w:val="Heading4Char"/>
          <w:rFonts w:asciiTheme="minorHAnsi" w:hAnsiTheme="minorHAnsi" w:cstheme="minorHAnsi"/>
          <w:lang w:val="bg-BG"/>
        </w:rPr>
        <w:t xml:space="preserve"> Посочване на конкретните целеви територии, включително планираното използване на </w:t>
      </w:r>
      <w:r w:rsidR="00FC288D" w:rsidRPr="00703AF6">
        <w:rPr>
          <w:rStyle w:val="Heading4Char"/>
          <w:rFonts w:asciiTheme="minorHAnsi" w:hAnsiTheme="minorHAnsi" w:cstheme="minorHAnsi"/>
          <w:lang w:val="bg-BG"/>
        </w:rPr>
        <w:t>ИТИ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, </w:t>
      </w:r>
      <w:r w:rsidR="00FC288D" w:rsidRPr="00703AF6">
        <w:rPr>
          <w:rStyle w:val="Heading4Char"/>
          <w:rFonts w:asciiTheme="minorHAnsi" w:hAnsiTheme="minorHAnsi" w:cstheme="minorHAnsi"/>
          <w:lang w:val="bg-BG"/>
        </w:rPr>
        <w:t>ВОМР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 или други териториални инструменти</w:t>
      </w:r>
    </w:p>
    <w:p w14:paraId="371384D4" w14:textId="21ABA814" w:rsidR="0082788F" w:rsidRPr="00703AF6" w:rsidRDefault="0082788F" w:rsidP="0082788F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p w14:paraId="02DB80CD" w14:textId="77777777" w:rsidR="0082788F" w:rsidRPr="00703AF6" w:rsidRDefault="0082788F" w:rsidP="0082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39E8EC66" w14:textId="77777777" w:rsidR="0082788F" w:rsidRPr="00703AF6" w:rsidRDefault="0082788F" w:rsidP="0082788F">
      <w:pPr>
        <w:pStyle w:val="Heading4"/>
        <w:numPr>
          <w:ilvl w:val="3"/>
          <w:numId w:val="1"/>
        </w:numPr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Планирано използване на финансови инструменти</w:t>
      </w:r>
    </w:p>
    <w:p w14:paraId="37C1DA2D" w14:textId="493CE3FE" w:rsidR="0082788F" w:rsidRPr="00703AF6" w:rsidRDefault="0082788F" w:rsidP="0082788F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22DBC804" w14:textId="77777777" w:rsidR="0082788F" w:rsidRPr="00703AF6" w:rsidRDefault="0082788F" w:rsidP="0082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649508DC" w14:textId="0322E960" w:rsidR="0082788F" w:rsidRPr="00703AF6" w:rsidRDefault="007828BD" w:rsidP="0082788F">
      <w:pPr>
        <w:pStyle w:val="Heading4"/>
        <w:numPr>
          <w:ilvl w:val="3"/>
          <w:numId w:val="1"/>
        </w:numPr>
        <w:spacing w:after="120" w:line="240" w:lineRule="auto"/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>
        <w:rPr>
          <w:rFonts w:asciiTheme="minorHAnsi" w:eastAsia="Times New Roman" w:hAnsiTheme="minorHAnsi" w:cstheme="minorHAnsi"/>
          <w:lang w:val="bg-BG" w:eastAsia="en-GB"/>
        </w:rPr>
        <w:t>Индикативна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</w:t>
      </w:r>
      <w:r w:rsidR="0082788F" w:rsidRPr="00703AF6">
        <w:rPr>
          <w:rFonts w:asciiTheme="minorHAnsi" w:eastAsia="Times New Roman" w:hAnsiTheme="minorHAnsi" w:cstheme="minorHAnsi"/>
          <w:lang w:val="bg-BG" w:eastAsia="en-GB"/>
        </w:rPr>
        <w:t>разбивка на ресурсите на програмата на ЕС по видове интервенции</w:t>
      </w:r>
    </w:p>
    <w:p w14:paraId="4481BDBB" w14:textId="5F66280A" w:rsidR="0082788F" w:rsidRPr="00703AF6" w:rsidRDefault="0082788F" w:rsidP="0082788F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</w:t>
      </w:r>
      <w:r w:rsidR="00FC288D"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vi), член 17, параграф 9, буква в), v)</w:t>
      </w:r>
    </w:p>
    <w:p w14:paraId="405898A8" w14:textId="031B88D6" w:rsidR="0082788F" w:rsidRPr="00703AF6" w:rsidRDefault="0082788F" w:rsidP="0082788F">
      <w:pPr>
        <w:spacing w:after="200" w:line="276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4: Измерение 1 - </w:t>
      </w:r>
      <w:r w:rsidR="00973697" w:rsidRPr="00973697">
        <w:rPr>
          <w:rFonts w:asciiTheme="minorHAnsi" w:eastAsia="Times New Roman" w:hAnsiTheme="minorHAnsi" w:cstheme="minorHAnsi"/>
          <w:iCs/>
          <w:sz w:val="22"/>
          <w:lang w:val="bg-BG" w:eastAsia="en-GB"/>
        </w:rPr>
        <w:t>област на интервенция</w:t>
      </w:r>
    </w:p>
    <w:tbl>
      <w:tblPr>
        <w:tblStyle w:val="TableGrid1"/>
        <w:tblW w:w="9276" w:type="dxa"/>
        <w:tblLook w:val="04A0" w:firstRow="1" w:lastRow="0" w:firstColumn="1" w:lastColumn="0" w:noHBand="0" w:noVBand="1"/>
      </w:tblPr>
      <w:tblGrid>
        <w:gridCol w:w="1786"/>
        <w:gridCol w:w="1089"/>
        <w:gridCol w:w="2160"/>
        <w:gridCol w:w="2525"/>
        <w:gridCol w:w="1716"/>
      </w:tblGrid>
      <w:tr w:rsidR="00B24C7B" w:rsidRPr="00703AF6" w14:paraId="05606254" w14:textId="77777777" w:rsidTr="00C053E0">
        <w:tc>
          <w:tcPr>
            <w:tcW w:w="1786" w:type="dxa"/>
          </w:tcPr>
          <w:p w14:paraId="6A37302C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089" w:type="dxa"/>
          </w:tcPr>
          <w:p w14:paraId="62400A82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160" w:type="dxa"/>
          </w:tcPr>
          <w:p w14:paraId="4DE0071A" w14:textId="0D66B494" w:rsidR="00B24C7B" w:rsidRPr="00703AF6" w:rsidRDefault="007828BD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</w:t>
            </w: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 </w:t>
            </w:r>
            <w:r w:rsidR="00B24C7B"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цел</w:t>
            </w:r>
          </w:p>
        </w:tc>
        <w:tc>
          <w:tcPr>
            <w:tcW w:w="2525" w:type="dxa"/>
          </w:tcPr>
          <w:p w14:paraId="267D3D2C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1716" w:type="dxa"/>
          </w:tcPr>
          <w:p w14:paraId="2DA09AD3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B24C7B" w:rsidRPr="00703AF6" w14:paraId="5C63FDB7" w14:textId="77777777" w:rsidTr="00FD27D7">
        <w:tc>
          <w:tcPr>
            <w:tcW w:w="1786" w:type="dxa"/>
            <w:vMerge w:val="restart"/>
          </w:tcPr>
          <w:p w14:paraId="5DA8E38A" w14:textId="382A502F" w:rsidR="00B24C7B" w:rsidRPr="00703AF6" w:rsidRDefault="007828BD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color w:val="FF0000"/>
                <w:sz w:val="20"/>
                <w:szCs w:val="20"/>
                <w:lang w:val="bg-BG"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  <w:t>Ц</w:t>
            </w:r>
            <w:r w:rsidR="00FC288D" w:rsidRPr="00703AF6"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  <w:t>П</w:t>
            </w:r>
            <w:r w:rsidR="00B24C7B" w:rsidRPr="00703AF6"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  <w:t>3. По-свързана Европа - мобилност и регионална свързаност с ИКТ</w:t>
            </w:r>
          </w:p>
        </w:tc>
        <w:tc>
          <w:tcPr>
            <w:tcW w:w="1089" w:type="dxa"/>
            <w:vMerge w:val="restart"/>
          </w:tcPr>
          <w:p w14:paraId="332E19B9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FF0000"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ЕФРР</w:t>
            </w:r>
          </w:p>
        </w:tc>
        <w:tc>
          <w:tcPr>
            <w:tcW w:w="2160" w:type="dxa"/>
            <w:vMerge w:val="restart"/>
          </w:tcPr>
          <w:p w14:paraId="0A9D99F7" w14:textId="0D6B8A60" w:rsidR="00B24C7B" w:rsidRPr="00703AF6" w:rsidRDefault="0077192F" w:rsidP="00B24C7B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color w:val="FF0000"/>
                <w:sz w:val="20"/>
                <w:szCs w:val="20"/>
                <w:lang w:val="bg-BG"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, интелигентна и интермодална национална, регионална и местна мобилност, включително подобрен достъп до ТТМ и трансгранична мобилност</w:t>
            </w:r>
          </w:p>
        </w:tc>
        <w:tc>
          <w:tcPr>
            <w:tcW w:w="2525" w:type="dxa"/>
            <w:shd w:val="clear" w:color="auto" w:fill="auto"/>
          </w:tcPr>
          <w:p w14:paraId="5B283E58" w14:textId="38E4DAFC" w:rsidR="00B24C7B" w:rsidRPr="007C3F7F" w:rsidRDefault="00FC288D" w:rsidP="00FD27D7">
            <w:pPr>
              <w:spacing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bg-BG" w:eastAsia="en-GB"/>
              </w:rPr>
            </w:pPr>
            <w:r w:rsidRPr="007C3F7F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089 </w:t>
            </w:r>
            <w:r w:rsidR="006B32E0" w:rsidRPr="007C3F7F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Новопостроени, ремонтирани или реконструирани други национални, регионални и местни пътища за достъп</w:t>
            </w:r>
          </w:p>
        </w:tc>
        <w:tc>
          <w:tcPr>
            <w:tcW w:w="1716" w:type="dxa"/>
          </w:tcPr>
          <w:p w14:paraId="31EC96DA" w14:textId="77777777" w:rsidR="00B24C7B" w:rsidRPr="00703AF6" w:rsidRDefault="00B24C7B" w:rsidP="00B24C7B">
            <w:pPr>
              <w:spacing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</w:p>
        </w:tc>
      </w:tr>
      <w:tr w:rsidR="00B24C7B" w:rsidRPr="00703AF6" w14:paraId="4F6B5597" w14:textId="77777777" w:rsidTr="00C053E0">
        <w:tc>
          <w:tcPr>
            <w:tcW w:w="1786" w:type="dxa"/>
            <w:vMerge/>
          </w:tcPr>
          <w:p w14:paraId="03092B21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1089" w:type="dxa"/>
            <w:vMerge/>
          </w:tcPr>
          <w:p w14:paraId="11C835B5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2160" w:type="dxa"/>
            <w:vMerge/>
          </w:tcPr>
          <w:p w14:paraId="48C11462" w14:textId="77777777" w:rsidR="00B24C7B" w:rsidRPr="00703AF6" w:rsidRDefault="00B24C7B" w:rsidP="00B24C7B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2525" w:type="dxa"/>
          </w:tcPr>
          <w:p w14:paraId="3237C3DA" w14:textId="71260D39" w:rsidR="00B24C7B" w:rsidRPr="007C3F7F" w:rsidRDefault="00FD27D7" w:rsidP="006B32E0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  <w:r w:rsidRPr="007C3F7F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097 </w:t>
            </w:r>
            <w:r w:rsidR="006B32E0" w:rsidRPr="007C3F7F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Други новопостроени, ремонтирани или реконструирани железопътни линии</w:t>
            </w:r>
          </w:p>
        </w:tc>
        <w:tc>
          <w:tcPr>
            <w:tcW w:w="1716" w:type="dxa"/>
          </w:tcPr>
          <w:p w14:paraId="20614A47" w14:textId="77777777" w:rsidR="00B24C7B" w:rsidRPr="00703AF6" w:rsidRDefault="00B24C7B" w:rsidP="00B24C7B">
            <w:pPr>
              <w:spacing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</w:p>
        </w:tc>
      </w:tr>
      <w:tr w:rsidR="00B24C7B" w:rsidRPr="00703AF6" w14:paraId="05534A3E" w14:textId="77777777" w:rsidTr="00C053E0">
        <w:tc>
          <w:tcPr>
            <w:tcW w:w="1786" w:type="dxa"/>
            <w:vMerge/>
          </w:tcPr>
          <w:p w14:paraId="63BF6CDA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1089" w:type="dxa"/>
            <w:vMerge/>
          </w:tcPr>
          <w:p w14:paraId="41BFCFB8" w14:textId="77777777" w:rsidR="00B24C7B" w:rsidRPr="00703AF6" w:rsidRDefault="00B24C7B" w:rsidP="00B24C7B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2160" w:type="dxa"/>
            <w:vMerge/>
          </w:tcPr>
          <w:p w14:paraId="7690AE97" w14:textId="77777777" w:rsidR="00B24C7B" w:rsidRPr="00703AF6" w:rsidRDefault="00B24C7B" w:rsidP="00B24C7B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</w:p>
        </w:tc>
        <w:tc>
          <w:tcPr>
            <w:tcW w:w="2525" w:type="dxa"/>
          </w:tcPr>
          <w:p w14:paraId="2786D483" w14:textId="41AEB677" w:rsidR="00B24C7B" w:rsidRPr="00703AF6" w:rsidRDefault="00B24C7B" w:rsidP="00B24C7B">
            <w:pPr>
              <w:spacing w:line="240" w:lineRule="auto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 xml:space="preserve">115 </w:t>
            </w:r>
            <w:r w:rsidR="006B32E0" w:rsidRPr="006B32E0">
              <w:rPr>
                <w:rFonts w:asciiTheme="minorHAnsi" w:hAnsiTheme="minorHAnsi" w:cstheme="minorHAnsi"/>
                <w:sz w:val="20"/>
                <w:szCs w:val="20"/>
                <w:lang w:val="bg-BG"/>
              </w:rPr>
              <w:t>Вътрешни водни пътища и пристанища (регионални и местни)</w:t>
            </w:r>
          </w:p>
        </w:tc>
        <w:tc>
          <w:tcPr>
            <w:tcW w:w="1716" w:type="dxa"/>
          </w:tcPr>
          <w:p w14:paraId="7A937097" w14:textId="605C8EF8" w:rsidR="00B24C7B" w:rsidRPr="00703AF6" w:rsidRDefault="00B24C7B" w:rsidP="00B24C7B">
            <w:pPr>
              <w:spacing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bg-BG"/>
              </w:rPr>
            </w:pPr>
          </w:p>
        </w:tc>
      </w:tr>
    </w:tbl>
    <w:p w14:paraId="7AED27FD" w14:textId="77777777" w:rsidR="00104C23" w:rsidRPr="00703AF6" w:rsidRDefault="00104C23" w:rsidP="00104C2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</w:p>
    <w:p w14:paraId="00BD3E6A" w14:textId="77777777" w:rsidR="00B24C7B" w:rsidRPr="00703AF6" w:rsidRDefault="00B24C7B" w:rsidP="00B24C7B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Таблица 5: Измерение 2 - форма на финансиране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4"/>
        <w:gridCol w:w="1598"/>
        <w:gridCol w:w="2412"/>
        <w:gridCol w:w="1197"/>
        <w:gridCol w:w="2096"/>
      </w:tblGrid>
      <w:tr w:rsidR="00B24C7B" w:rsidRPr="00703AF6" w14:paraId="1B68BDF8" w14:textId="77777777" w:rsidTr="00FD27D7">
        <w:tc>
          <w:tcPr>
            <w:tcW w:w="1814" w:type="dxa"/>
          </w:tcPr>
          <w:p w14:paraId="77101C6E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8" w:type="dxa"/>
          </w:tcPr>
          <w:p w14:paraId="401FA372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2" w:type="dxa"/>
          </w:tcPr>
          <w:p w14:paraId="18CE189E" w14:textId="5B5C451A" w:rsidR="00B24C7B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40" w:type="dxa"/>
          </w:tcPr>
          <w:p w14:paraId="359334D3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96" w:type="dxa"/>
          </w:tcPr>
          <w:p w14:paraId="6B5E4ACE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B24C7B" w:rsidRPr="00703AF6" w14:paraId="1291C1B5" w14:textId="77777777" w:rsidTr="00FD27D7">
        <w:tc>
          <w:tcPr>
            <w:tcW w:w="1814" w:type="dxa"/>
          </w:tcPr>
          <w:p w14:paraId="1C4C93C2" w14:textId="01AE6406" w:rsidR="00B24C7B" w:rsidRPr="00703AF6" w:rsidRDefault="0077570B" w:rsidP="0077570B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Добре свързан</w:t>
            </w:r>
            <w:r w:rsidR="00B24C7B" w:rsidRPr="007C3F7F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 регион</w:t>
            </w:r>
          </w:p>
        </w:tc>
        <w:tc>
          <w:tcPr>
            <w:tcW w:w="1598" w:type="dxa"/>
          </w:tcPr>
          <w:p w14:paraId="40CD49F3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2" w:type="dxa"/>
          </w:tcPr>
          <w:p w14:paraId="1E9ACC44" w14:textId="5E279F20" w:rsidR="00B24C7B" w:rsidRPr="00703AF6" w:rsidRDefault="0077192F" w:rsidP="00D05428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до ТТМ и трансгранична мобилност</w:t>
            </w:r>
          </w:p>
        </w:tc>
        <w:tc>
          <w:tcPr>
            <w:tcW w:w="1140" w:type="dxa"/>
          </w:tcPr>
          <w:p w14:paraId="339B1024" w14:textId="1981E38D" w:rsidR="00B24C7B" w:rsidRPr="00703AF6" w:rsidRDefault="00B24C7B" w:rsidP="00EE4323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01 </w:t>
            </w:r>
            <w:r w:rsidR="00973697" w:rsidRPr="00973697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Безвъзмездни средства</w:t>
            </w:r>
          </w:p>
        </w:tc>
        <w:tc>
          <w:tcPr>
            <w:tcW w:w="2096" w:type="dxa"/>
          </w:tcPr>
          <w:p w14:paraId="5EC6FAD6" w14:textId="5A5D4AFD" w:rsidR="00B24C7B" w:rsidRPr="00703AF6" w:rsidRDefault="00B24C7B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7CC0E7AF" w14:textId="77777777" w:rsidR="00B24C7B" w:rsidRPr="00703AF6" w:rsidRDefault="00B24C7B" w:rsidP="00B24C7B">
      <w:pPr>
        <w:spacing w:after="200" w:line="276" w:lineRule="auto"/>
        <w:jc w:val="center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0F8527DA" w14:textId="2A6BFD98" w:rsidR="00B24C7B" w:rsidRPr="00703AF6" w:rsidRDefault="00B24C7B" w:rsidP="00C64BCF">
      <w:pPr>
        <w:keepNext/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6: Измерение 3 - </w:t>
      </w:r>
      <w:r w:rsidR="00DD150E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териториален механизъм за изпълнение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и </w:t>
      </w:r>
      <w:r w:rsidR="00973697" w:rsidRPr="00973697">
        <w:rPr>
          <w:rFonts w:asciiTheme="minorHAnsi" w:eastAsia="Times New Roman" w:hAnsiTheme="minorHAnsi" w:cstheme="minorHAnsi"/>
          <w:iCs/>
          <w:sz w:val="22"/>
          <w:lang w:val="bg-BG" w:eastAsia="en-GB"/>
        </w:rPr>
        <w:t>териториална насоченост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9"/>
        <w:gridCol w:w="1588"/>
        <w:gridCol w:w="2413"/>
        <w:gridCol w:w="1197"/>
        <w:gridCol w:w="2043"/>
      </w:tblGrid>
      <w:tr w:rsidR="00B24C7B" w:rsidRPr="00703AF6" w14:paraId="01DC1273" w14:textId="77777777" w:rsidTr="00FD27D7">
        <w:tc>
          <w:tcPr>
            <w:tcW w:w="1819" w:type="dxa"/>
          </w:tcPr>
          <w:p w14:paraId="025692AB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88" w:type="dxa"/>
          </w:tcPr>
          <w:p w14:paraId="4E454DA3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3" w:type="dxa"/>
          </w:tcPr>
          <w:p w14:paraId="53C043CD" w14:textId="4362E140" w:rsidR="00B24C7B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97" w:type="dxa"/>
          </w:tcPr>
          <w:p w14:paraId="11F5FB4C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43" w:type="dxa"/>
          </w:tcPr>
          <w:p w14:paraId="24B654B3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B24C7B" w:rsidRPr="00703AF6" w14:paraId="4EF99D77" w14:textId="77777777" w:rsidTr="00FD27D7">
        <w:tc>
          <w:tcPr>
            <w:tcW w:w="1819" w:type="dxa"/>
          </w:tcPr>
          <w:p w14:paraId="72BC7AD3" w14:textId="40E26F26" w:rsidR="00B24C7B" w:rsidRPr="00703AF6" w:rsidRDefault="0077570B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Добре свързан</w:t>
            </w:r>
            <w:r w:rsidRPr="007C3F7F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 регион</w:t>
            </w:r>
          </w:p>
        </w:tc>
        <w:tc>
          <w:tcPr>
            <w:tcW w:w="1588" w:type="dxa"/>
          </w:tcPr>
          <w:p w14:paraId="43C0E192" w14:textId="77777777" w:rsidR="00B24C7B" w:rsidRPr="00703AF6" w:rsidRDefault="00B24C7B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3" w:type="dxa"/>
          </w:tcPr>
          <w:p w14:paraId="599A849D" w14:textId="5D61F074" w:rsidR="00B24C7B" w:rsidRPr="00703AF6" w:rsidRDefault="0077192F" w:rsidP="00D05428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Развитие и засилване на устойчива, неподвластна на климата</w:t>
            </w:r>
            <w:r w:rsidR="005029C4"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, интелигентна и интермодална национална, регионална и местна мобилност, включително подобрен достъп до ТТМ и трансгранична мобилност</w:t>
            </w:r>
          </w:p>
        </w:tc>
        <w:tc>
          <w:tcPr>
            <w:tcW w:w="1197" w:type="dxa"/>
          </w:tcPr>
          <w:p w14:paraId="17DE6E6D" w14:textId="0BEC8531" w:rsidR="00B24C7B" w:rsidRPr="00703AF6" w:rsidRDefault="00B24C7B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48 Няма </w:t>
            </w:r>
            <w:r w:rsidR="00973697" w:rsidRPr="00973697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териториална насоченост</w:t>
            </w:r>
          </w:p>
        </w:tc>
        <w:tc>
          <w:tcPr>
            <w:tcW w:w="2043" w:type="dxa"/>
          </w:tcPr>
          <w:p w14:paraId="4B3F1AF2" w14:textId="4812A586" w:rsidR="00B24C7B" w:rsidRPr="00703AF6" w:rsidRDefault="00B24C7B" w:rsidP="008F7EBA">
            <w:pPr>
              <w:spacing w:line="240" w:lineRule="auto"/>
              <w:jc w:val="right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591AB91E" w14:textId="77777777" w:rsidR="00B24C7B" w:rsidRPr="00703AF6" w:rsidRDefault="00B24C7B" w:rsidP="00B24C7B">
      <w:pPr>
        <w:spacing w:after="200" w:line="276" w:lineRule="auto"/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  <w:br w:type="page"/>
      </w:r>
    </w:p>
    <w:p w14:paraId="01F4E85E" w14:textId="77777777" w:rsidR="00A1294F" w:rsidRPr="00703AF6" w:rsidRDefault="00A1294F" w:rsidP="00A1294F">
      <w:pPr>
        <w:rPr>
          <w:rFonts w:asciiTheme="minorHAnsi" w:hAnsiTheme="minorHAnsi" w:cstheme="minorHAnsi"/>
          <w:lang w:val="bg-BG" w:eastAsia="en-GB"/>
        </w:rPr>
      </w:pPr>
    </w:p>
    <w:p w14:paraId="11B6DE8E" w14:textId="3094617F" w:rsidR="00A1294F" w:rsidRPr="00703AF6" w:rsidRDefault="00A1294F" w:rsidP="0082788F">
      <w:pPr>
        <w:pStyle w:val="Heading2"/>
        <w:numPr>
          <w:ilvl w:val="1"/>
          <w:numId w:val="1"/>
        </w:numPr>
        <w:ind w:left="450" w:hanging="450"/>
        <w:rPr>
          <w:rFonts w:asciiTheme="minorHAnsi" w:eastAsia="Times New Roman" w:hAnsiTheme="minorHAnsi" w:cstheme="minorHAnsi"/>
          <w:lang w:val="bg-BG" w:eastAsia="en-GB"/>
        </w:rPr>
      </w:pPr>
      <w:bookmarkStart w:id="18" w:name="_Toc78389921"/>
      <w:r w:rsidRPr="00703AF6">
        <w:rPr>
          <w:rFonts w:asciiTheme="minorHAnsi" w:eastAsia="Times New Roman" w:hAnsiTheme="minorHAnsi" w:cstheme="minorHAnsi"/>
          <w:lang w:val="bg-BG" w:eastAsia="en-GB"/>
        </w:rPr>
        <w:t>Приоритет 2: По-зелен регион</w:t>
      </w:r>
      <w:bookmarkEnd w:id="18"/>
    </w:p>
    <w:p w14:paraId="476D239F" w14:textId="40FC6679" w:rsidR="00C36E99" w:rsidRPr="00703AF6" w:rsidRDefault="00C36E99" w:rsidP="00C36E99">
      <w:pPr>
        <w:rPr>
          <w:rFonts w:asciiTheme="minorHAnsi" w:hAnsiTheme="minorHAnsi" w:cstheme="minorHAnsi"/>
          <w:lang w:val="bg-BG" w:eastAsia="en-GB"/>
        </w:rPr>
      </w:pPr>
    </w:p>
    <w:p w14:paraId="424A29F7" w14:textId="422F3890" w:rsidR="00C36E99" w:rsidRPr="00703AF6" w:rsidRDefault="00C36E99" w:rsidP="0082788F">
      <w:pPr>
        <w:pStyle w:val="Heading3"/>
        <w:numPr>
          <w:ilvl w:val="2"/>
          <w:numId w:val="1"/>
        </w:numPr>
        <w:spacing w:before="0" w:after="120" w:line="240" w:lineRule="auto"/>
        <w:ind w:left="720" w:firstLine="0"/>
        <w:jc w:val="both"/>
        <w:rPr>
          <w:rFonts w:asciiTheme="minorHAnsi" w:eastAsia="Times New Roman" w:hAnsiTheme="minorHAnsi" w:cstheme="minorHAnsi"/>
          <w:color w:val="000000"/>
          <w:lang w:val="bg-BG" w:eastAsia="en-GB"/>
        </w:rPr>
      </w:pPr>
      <w:bookmarkStart w:id="19" w:name="_Toc78389922"/>
      <w:r w:rsidRPr="00703AF6">
        <w:rPr>
          <w:rFonts w:asciiTheme="minorHAnsi" w:eastAsia="Times New Roman" w:hAnsiTheme="minorHAnsi" w:cstheme="minorHAnsi"/>
          <w:lang w:val="bg-BG" w:eastAsia="en-GB"/>
        </w:rPr>
        <w:t>Специфична цел: 2.4.</w:t>
      </w:r>
      <w:r w:rsidR="005029C4" w:rsidRPr="005029C4">
        <w:rPr>
          <w:rFonts w:asciiTheme="minorHAnsi" w:eastAsia="Times New Roman" w:hAnsiTheme="minorHAnsi" w:cstheme="minorHAnsi"/>
          <w:bCs/>
          <w:iCs/>
          <w:lang w:val="bg-BG" w:eastAsia="en-GB"/>
        </w:rPr>
        <w:t xml:space="preserve"> Насърчаване на адаптирането към изменението на климата и предотвратяването на риска от бедствия</w:t>
      </w:r>
      <w:r w:rsidR="005029C4" w:rsidRPr="005029C4">
        <w:rPr>
          <w:rFonts w:asciiTheme="minorHAnsi" w:eastAsia="Times New Roman" w:hAnsiTheme="minorHAnsi" w:cstheme="minorHAnsi"/>
          <w:bCs/>
          <w:iCs/>
          <w:lang w:eastAsia="en-GB"/>
        </w:rPr>
        <w:t xml:space="preserve"> </w:t>
      </w:r>
      <w:r w:rsidR="005029C4" w:rsidRPr="005029C4">
        <w:rPr>
          <w:rFonts w:asciiTheme="minorHAnsi" w:eastAsia="Times New Roman" w:hAnsiTheme="minorHAnsi" w:cstheme="minorHAnsi"/>
          <w:bCs/>
          <w:iCs/>
          <w:lang w:val="bg-BG" w:eastAsia="en-GB"/>
        </w:rPr>
        <w:t>и устойчивостта, взимайки предвид екосистемните подходи</w:t>
      </w:r>
      <w:bookmarkEnd w:id="19"/>
    </w:p>
    <w:p w14:paraId="3238AF8A" w14:textId="77777777" w:rsidR="00C36E99" w:rsidRPr="00703AF6" w:rsidRDefault="00C36E99" w:rsidP="00C36E99">
      <w:pPr>
        <w:pStyle w:val="ListParagraph"/>
        <w:spacing w:before="120" w:after="120" w:line="240" w:lineRule="auto"/>
        <w:jc w:val="both"/>
        <w:rPr>
          <w:rFonts w:eastAsia="Times New Roman" w:cstheme="minorHAnsi"/>
          <w:b/>
          <w:color w:val="000000"/>
          <w:szCs w:val="24"/>
          <w:lang w:val="bg-BG" w:eastAsia="en-GB"/>
        </w:rPr>
      </w:pPr>
    </w:p>
    <w:p w14:paraId="43B30D8F" w14:textId="77777777" w:rsidR="00C36E99" w:rsidRPr="00703AF6" w:rsidRDefault="00C36E99" w:rsidP="0082788F">
      <w:pPr>
        <w:pStyle w:val="Heading4"/>
        <w:numPr>
          <w:ilvl w:val="3"/>
          <w:numId w:val="1"/>
        </w:numPr>
        <w:spacing w:before="0" w:after="120" w:line="240" w:lineRule="auto"/>
        <w:ind w:left="720" w:firstLine="0"/>
        <w:jc w:val="both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Свързани видове действия и техният очакван принос за тези специфични цели и за макрорегионални стратегии и стратегии за морски басейни, където е подходящо</w:t>
      </w:r>
    </w:p>
    <w:p w14:paraId="471C0B47" w14:textId="57A59F09" w:rsidR="00C36E99" w:rsidRPr="00703AF6" w:rsidRDefault="00C36E99" w:rsidP="00C36E99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iCs/>
          <w:color w:val="FF0000"/>
          <w:sz w:val="22"/>
          <w:lang w:val="bg-BG" w:eastAsia="en-GB"/>
        </w:rPr>
      </w:pPr>
    </w:p>
    <w:p w14:paraId="19E984F4" w14:textId="77777777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Цялата трансгранична зона Румъния-България е изправена пред значителни предизвикателства във връзка с поддържането на качеството на околната среда и смекчаване на негативните последици от природни бедствия и човешки дейности. Както е отбелязано в документа за трансгранична ориентация, регионът е изправен пред висока уязвимост към изменението на климата, високо излагане на негативни ефекти от човешки дейности, както и на природен и технологичен риск.</w:t>
      </w:r>
    </w:p>
    <w:p w14:paraId="2E9E362B" w14:textId="6207C131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Тъй като река Дунав пресича цялата територия, всички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населени места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 заливната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зона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са изложени на </w:t>
      </w:r>
      <w:r w:rsidR="00D05428" w:rsidRPr="00703AF6">
        <w:rPr>
          <w:rFonts w:asciiTheme="minorHAnsi" w:hAnsiTheme="minorHAnsi" w:cstheme="minorHAnsi"/>
          <w:sz w:val="22"/>
          <w:lang w:val="bg-BG"/>
        </w:rPr>
        <w:t>чести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наводнения</w:t>
      </w:r>
      <w:r w:rsidRPr="00703AF6">
        <w:rPr>
          <w:rFonts w:asciiTheme="minorHAnsi" w:hAnsiTheme="minorHAnsi" w:cstheme="minorHAnsi"/>
          <w:sz w:val="22"/>
          <w:lang w:val="bg-BG"/>
        </w:rPr>
        <w:t>. Други природни рискове в граничната зона са земетресения и свлачища.</w:t>
      </w:r>
    </w:p>
    <w:p w14:paraId="0690EBF0" w14:textId="6853091D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И за двете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държави сушата представлява належащ проблем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. Значителното увеличение на </w:t>
      </w:r>
      <w:r w:rsidR="00D05428" w:rsidRPr="00703AF6">
        <w:rPr>
          <w:rFonts w:asciiTheme="minorHAnsi" w:hAnsiTheme="minorHAnsi" w:cstheme="minorHAnsi"/>
          <w:sz w:val="22"/>
          <w:lang w:val="bg-BG"/>
        </w:rPr>
        <w:t xml:space="preserve">сухите периоди, както и ерозията, особено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на бреговете на </w:t>
      </w:r>
      <w:r w:rsidR="00D2133A">
        <w:rPr>
          <w:rFonts w:asciiTheme="minorHAnsi" w:hAnsiTheme="minorHAnsi" w:cstheme="minorHAnsi"/>
          <w:sz w:val="22"/>
          <w:lang w:val="bg-BG"/>
        </w:rPr>
        <w:t xml:space="preserve">р. </w:t>
      </w:r>
      <w:r w:rsidRPr="00703AF6">
        <w:rPr>
          <w:rFonts w:asciiTheme="minorHAnsi" w:hAnsiTheme="minorHAnsi" w:cstheme="minorHAnsi"/>
          <w:sz w:val="22"/>
          <w:lang w:val="bg-BG"/>
        </w:rPr>
        <w:t>Дунав и по Черно море</w:t>
      </w:r>
      <w:r w:rsidR="00D2133A">
        <w:rPr>
          <w:rFonts w:asciiTheme="minorHAnsi" w:hAnsiTheme="minorHAnsi" w:cstheme="minorHAnsi"/>
          <w:sz w:val="22"/>
          <w:lang w:val="bg-BG"/>
        </w:rPr>
        <w:t>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бяха подчертани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като най-важните проблеми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 областта на околната среда и риска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за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заинтересованите страни, в консултации</w:t>
      </w:r>
      <w:r w:rsidR="00D2133A">
        <w:rPr>
          <w:rFonts w:asciiTheme="minorHAnsi" w:hAnsiTheme="minorHAnsi" w:cstheme="minorHAnsi"/>
          <w:sz w:val="22"/>
          <w:lang w:val="bg-BG"/>
        </w:rPr>
        <w:t>те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по време на фазата на подготовка на </w:t>
      </w:r>
      <w:r w:rsidR="00D2133A" w:rsidRPr="00703AF6">
        <w:rPr>
          <w:rFonts w:asciiTheme="minorHAnsi" w:hAnsiTheme="minorHAnsi" w:cstheme="minorHAnsi"/>
          <w:sz w:val="22"/>
          <w:lang w:val="bg-BG"/>
        </w:rPr>
        <w:t>Програмата</w:t>
      </w:r>
      <w:r w:rsidRPr="00703AF6">
        <w:rPr>
          <w:rFonts w:asciiTheme="minorHAnsi" w:hAnsiTheme="minorHAnsi" w:cstheme="minorHAnsi"/>
          <w:sz w:val="22"/>
          <w:lang w:val="bg-BG"/>
        </w:rPr>
        <w:t>.</w:t>
      </w:r>
    </w:p>
    <w:p w14:paraId="639041AE" w14:textId="77777777" w:rsidR="001507B4" w:rsidRPr="00703AF6" w:rsidRDefault="001507B4" w:rsidP="001507B4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Вземайки предвид предизвикателствата, пред които е изправена трансграничната зона, Програмата ще подкрепя действия, свързани със следните области (неизчерпателен списък): </w:t>
      </w:r>
    </w:p>
    <w:p w14:paraId="3034A3FA" w14:textId="0241CA5C" w:rsidR="001507B4" w:rsidRPr="00703AF6" w:rsidRDefault="001507B4" w:rsidP="001507B4">
      <w:pPr>
        <w:pStyle w:val="ListParagraph"/>
        <w:numPr>
          <w:ilvl w:val="0"/>
          <w:numId w:val="40"/>
        </w:numPr>
        <w:spacing w:before="120" w:after="120" w:line="24" w:lineRule="atLeast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действия за адаптиране и смекчаване на последиците от изменението на климата</w:t>
      </w:r>
    </w:p>
    <w:p w14:paraId="6E8379A5" w14:textId="2BAFA614" w:rsidR="001507B4" w:rsidRPr="00703AF6" w:rsidRDefault="001507B4" w:rsidP="001507B4">
      <w:pPr>
        <w:pStyle w:val="ListParagraph"/>
        <w:numPr>
          <w:ilvl w:val="0"/>
          <w:numId w:val="40"/>
        </w:numPr>
        <w:spacing w:before="120" w:after="120" w:line="24" w:lineRule="atLeast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предотвратяване и управление на риска от природни и опасни събития (напр. наводнения, пожари, суши, ерозия, земетресения и свлачища) и рискове, свързани с човешки дейности</w:t>
      </w:r>
    </w:p>
    <w:p w14:paraId="7701811F" w14:textId="1DBF413D" w:rsidR="001507B4" w:rsidRPr="00703AF6" w:rsidRDefault="001507B4" w:rsidP="001507B4">
      <w:pPr>
        <w:pStyle w:val="ListParagraph"/>
        <w:numPr>
          <w:ilvl w:val="0"/>
          <w:numId w:val="40"/>
        </w:numPr>
        <w:spacing w:before="120" w:after="120" w:line="24" w:lineRule="atLeast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насърчаване на устойчивостта при бедствия</w:t>
      </w:r>
    </w:p>
    <w:p w14:paraId="734B241A" w14:textId="77777777" w:rsidR="005D5794" w:rsidRPr="00703AF6" w:rsidRDefault="007625BD" w:rsidP="007625BD">
      <w:pPr>
        <w:spacing w:before="120" w:after="120" w:line="24" w:lineRule="atLeast"/>
        <w:jc w:val="both"/>
        <w:rPr>
          <w:rFonts w:asciiTheme="minorHAnsi" w:hAnsiTheme="minorHAnsi" w:cstheme="minorHAnsi"/>
          <w:i/>
          <w:iCs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Видове действия (неизчерпателен списък):</w:t>
      </w:r>
    </w:p>
    <w:p w14:paraId="1F036821" w14:textId="50C19E16" w:rsidR="007625BD" w:rsidRPr="00703AF6" w:rsidRDefault="007625BD" w:rsidP="007625BD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Действията, свързани с предотвратяване на риска от бедствия и устойчивост, ще бъдат реализирани чрез стратегически проекти, съвместно разработени от публичните власти, заедно с други заинтересовани страни от двете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държави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, като се вземат предвид екосистемните подходи. </w:t>
      </w:r>
      <w:r w:rsidR="002D0E3E" w:rsidRPr="002D0E3E">
        <w:rPr>
          <w:rFonts w:asciiTheme="minorHAnsi" w:hAnsiTheme="minorHAnsi" w:cstheme="minorHAnsi"/>
          <w:sz w:val="22"/>
          <w:lang w:val="bg-BG"/>
        </w:rPr>
        <w:t>Превенцията и устойчивостта на риска от бедствия, като се вземат предвид действията на подходите, основани на екосистемите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ще се фокусират върху:</w:t>
      </w:r>
    </w:p>
    <w:p w14:paraId="0E7E519A" w14:textId="71C2DED9" w:rsidR="00C36E99" w:rsidRPr="00703AF6" w:rsidRDefault="00C36E99" w:rsidP="00C36E99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Подобряване на капацитета за предотвратяване на риска и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капацитет за интервенции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 </w:t>
      </w:r>
      <w:r w:rsidR="00D05428" w:rsidRPr="00703AF6">
        <w:rPr>
          <w:rFonts w:asciiTheme="minorHAnsi" w:hAnsiTheme="minorHAnsi" w:cstheme="minorHAnsi"/>
          <w:sz w:val="22"/>
          <w:lang w:val="bg-BG"/>
        </w:rPr>
        <w:t>района на трансгранично сътрудничество между България и Румъния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, чрез разработване на съвместни оперативни центрове, планове за </w:t>
      </w:r>
      <w:r w:rsidR="00D05428" w:rsidRPr="00703AF6">
        <w:rPr>
          <w:rFonts w:asciiTheme="minorHAnsi" w:hAnsiTheme="minorHAnsi" w:cstheme="minorHAnsi"/>
          <w:sz w:val="22"/>
          <w:lang w:val="bg-BG"/>
        </w:rPr>
        <w:t>интервенции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и учебни програми, за да се развие устойчивостта при бедствия.</w:t>
      </w:r>
    </w:p>
    <w:p w14:paraId="1F0D30B7" w14:textId="1959EBA7" w:rsidR="00C36E99" w:rsidRPr="00703AF6" w:rsidRDefault="00C36E99" w:rsidP="00C36E99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Подобряване на трансграничната координация, знания и способност за адаптиране на управлението на водите в </w:t>
      </w:r>
      <w:r w:rsidR="00D05428" w:rsidRPr="00703AF6">
        <w:rPr>
          <w:rFonts w:asciiTheme="minorHAnsi" w:hAnsiTheme="minorHAnsi" w:cstheme="minorHAnsi"/>
          <w:sz w:val="22"/>
          <w:lang w:val="bg-BG"/>
        </w:rPr>
        <w:t xml:space="preserve">района на трансгранично сътрудничество между България и Румъния </w:t>
      </w:r>
      <w:r w:rsidRPr="00703AF6">
        <w:rPr>
          <w:rFonts w:asciiTheme="minorHAnsi" w:hAnsiTheme="minorHAnsi" w:cstheme="minorHAnsi"/>
          <w:sz w:val="22"/>
          <w:lang w:val="bg-BG"/>
        </w:rPr>
        <w:t>към изменението на климата и към свързаните с това рискове (наводнения, пожари, хидрологични суши, замърсяване).</w:t>
      </w:r>
    </w:p>
    <w:p w14:paraId="5FDE6D0C" w14:textId="77777777" w:rsidR="002D0E3E" w:rsidRDefault="002D0E3E" w:rsidP="007625BD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2D0E3E">
        <w:rPr>
          <w:rFonts w:asciiTheme="minorHAnsi" w:hAnsiTheme="minorHAnsi" w:cstheme="minorHAnsi"/>
          <w:sz w:val="22"/>
          <w:lang w:val="bg-BG"/>
        </w:rPr>
        <w:t xml:space="preserve">Видовете действия, свързани с предотвратяването на риска и устойчивостта, са обект на допълнителен контрол след разработването на стратегическите проекти от партньорите </w:t>
      </w:r>
      <w:r>
        <w:rPr>
          <w:rFonts w:asciiTheme="minorHAnsi" w:hAnsiTheme="minorHAnsi" w:cstheme="minorHAnsi"/>
          <w:sz w:val="22"/>
          <w:lang w:val="bg-BG"/>
        </w:rPr>
        <w:t>.</w:t>
      </w:r>
    </w:p>
    <w:p w14:paraId="343BEE17" w14:textId="77F728A0" w:rsidR="007625BD" w:rsidRPr="00703AF6" w:rsidRDefault="007625BD" w:rsidP="007625BD">
      <w:pPr>
        <w:spacing w:before="120" w:after="120" w:line="24" w:lineRule="atLeast"/>
        <w:jc w:val="both"/>
        <w:rPr>
          <w:rFonts w:asciiTheme="minorHAnsi" w:hAnsiTheme="minorHAnsi" w:cstheme="minorHAnsi"/>
          <w:i/>
          <w:iCs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Видове действия, свързани с изменението на климата (неизчерпателен списък):</w:t>
      </w:r>
    </w:p>
    <w:p w14:paraId="7A29AA70" w14:textId="678E1497" w:rsidR="007625BD" w:rsidRPr="00703AF6" w:rsidRDefault="007625BD" w:rsidP="007625BD">
      <w:pPr>
        <w:pStyle w:val="ListParagraph"/>
        <w:numPr>
          <w:ilvl w:val="0"/>
          <w:numId w:val="19"/>
        </w:numPr>
        <w:spacing w:before="120" w:after="120" w:line="24" w:lineRule="atLeast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 xml:space="preserve">Повишаване на осведомеността, изграждане на мрежи от общности и заинтересовани страни и </w:t>
      </w:r>
      <w:r w:rsidR="00D2133A">
        <w:rPr>
          <w:rFonts w:cstheme="minorHAnsi"/>
          <w:lang w:val="bg-BG"/>
        </w:rPr>
        <w:t>изпълнение</w:t>
      </w:r>
      <w:r w:rsidR="00D2133A" w:rsidRPr="00703AF6">
        <w:rPr>
          <w:rFonts w:cstheme="minorHAnsi"/>
          <w:lang w:val="bg-BG"/>
        </w:rPr>
        <w:t xml:space="preserve"> </w:t>
      </w:r>
      <w:r w:rsidRPr="00703AF6">
        <w:rPr>
          <w:rFonts w:cstheme="minorHAnsi"/>
          <w:lang w:val="bg-BG"/>
        </w:rPr>
        <w:t xml:space="preserve">на образователни дейности </w:t>
      </w:r>
      <w:r w:rsidR="00D2133A">
        <w:rPr>
          <w:rFonts w:cstheme="minorHAnsi"/>
          <w:lang w:val="bg-BG"/>
        </w:rPr>
        <w:t>относно</w:t>
      </w:r>
      <w:r w:rsidR="00D2133A" w:rsidRPr="00703AF6">
        <w:rPr>
          <w:rFonts w:cstheme="minorHAnsi"/>
          <w:lang w:val="bg-BG"/>
        </w:rPr>
        <w:t xml:space="preserve"> </w:t>
      </w:r>
      <w:r w:rsidRPr="00703AF6">
        <w:rPr>
          <w:rFonts w:cstheme="minorHAnsi"/>
          <w:lang w:val="bg-BG"/>
        </w:rPr>
        <w:t>негативния ефект от изменението на климата, особено сред местните общности, туристите и собствениците на гори;</w:t>
      </w:r>
    </w:p>
    <w:p w14:paraId="2B7C92D5" w14:textId="2DAFC2D2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Разработване на методи и инструменти за подобряване на капацитета на съответните заинтересовани страни за предотвратяване и смекчаване на въздействието на</w:t>
      </w:r>
      <w:r w:rsidR="0099716C" w:rsidRPr="00703AF6">
        <w:rPr>
          <w:rFonts w:asciiTheme="minorHAnsi" w:hAnsiTheme="minorHAnsi" w:cstheme="minorHAnsi"/>
          <w:sz w:val="22"/>
          <w:lang w:val="bg-BG"/>
        </w:rPr>
        <w:t xml:space="preserve"> изменението на климата (напр. р</w:t>
      </w:r>
      <w:r w:rsidRPr="00703AF6">
        <w:rPr>
          <w:rFonts w:asciiTheme="minorHAnsi" w:hAnsiTheme="minorHAnsi" w:cstheme="minorHAnsi"/>
          <w:sz w:val="22"/>
          <w:lang w:val="bg-BG"/>
        </w:rPr>
        <w:t>азработване и прилагане на планове за действие, методологии, политики, инструменти и т.н.) и за обмен на знания и добри практики, свързани с подпомагането на планирането и вземане на решения по въпроси, свързани с изменението на климата;</w:t>
      </w:r>
    </w:p>
    <w:p w14:paraId="6519D0DD" w14:textId="31B4F4D2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Идентифициране, оценка и намаляване на отрицателните последици от изменението на климата върху социално-икономическите дейности в района (например разработване и прилагане на съвместни стратегии, инструменти, планове, решения, съвместна помощна дейност);</w:t>
      </w:r>
    </w:p>
    <w:p w14:paraId="2A6EA62C" w14:textId="77777777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Разработване на методи и инструменти за подпомагане на планирането на адаптацията и вземането на решения относно мерките за адаптиране към изменението на климата;</w:t>
      </w:r>
    </w:p>
    <w:p w14:paraId="71E9B16F" w14:textId="77777777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Мерки за повторно залесяване, опазване и защита на горите, включително прилагане на базирани в общността системи за мониторинг на горите, свързани с изменението на климата;</w:t>
      </w:r>
    </w:p>
    <w:p w14:paraId="3D819DF1" w14:textId="2FF86B58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Предотвратяване и обръщане на опустиняването чрез интегрирано управление на земята и водите (напр. </w:t>
      </w:r>
      <w:r w:rsidR="00975617" w:rsidRPr="00703AF6">
        <w:rPr>
          <w:rFonts w:asciiTheme="minorHAnsi" w:hAnsiTheme="minorHAnsi" w:cstheme="minorHAnsi"/>
          <w:sz w:val="22"/>
          <w:lang w:val="bg-BG"/>
        </w:rPr>
        <w:t xml:space="preserve">защита </w:t>
      </w:r>
      <w:r w:rsidRPr="00703AF6">
        <w:rPr>
          <w:rFonts w:asciiTheme="minorHAnsi" w:hAnsiTheme="minorHAnsi" w:cstheme="minorHAnsi"/>
          <w:sz w:val="22"/>
          <w:lang w:val="bg-BG"/>
        </w:rPr>
        <w:t>на растителната покривка, засаждане на дървета, създаване на банки</w:t>
      </w:r>
      <w:r w:rsidR="0099716C" w:rsidRPr="00703AF6">
        <w:rPr>
          <w:rFonts w:asciiTheme="minorHAnsi" w:hAnsiTheme="minorHAnsi" w:cstheme="minorHAnsi"/>
          <w:sz w:val="22"/>
          <w:lang w:val="bg-BG"/>
        </w:rPr>
        <w:t xml:space="preserve"> със семена</w:t>
      </w:r>
      <w:r w:rsidRPr="00703AF6">
        <w:rPr>
          <w:rFonts w:asciiTheme="minorHAnsi" w:hAnsiTheme="minorHAnsi" w:cstheme="minorHAnsi"/>
          <w:sz w:val="22"/>
          <w:lang w:val="bg-BG"/>
        </w:rPr>
        <w:t>, обогатяване на почвата с хранителни вещества, повторно въвеждане на избрани видове), за да се адаптира към изменението на климата;</w:t>
      </w:r>
    </w:p>
    <w:p w14:paraId="2D48EC28" w14:textId="1A4BBA9A" w:rsidR="007625BD" w:rsidRPr="00703AF6" w:rsidRDefault="007625BD" w:rsidP="007625BD">
      <w:pPr>
        <w:numPr>
          <w:ilvl w:val="0"/>
          <w:numId w:val="1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Разработване на структури за защита от наводнения и разглеждане на всички аспекти на управлението на наводненията, </w:t>
      </w:r>
      <w:r w:rsidR="0099716C" w:rsidRPr="00703AF6">
        <w:rPr>
          <w:rFonts w:asciiTheme="minorHAnsi" w:hAnsiTheme="minorHAnsi" w:cstheme="minorHAnsi"/>
          <w:sz w:val="22"/>
          <w:lang w:val="bg-BG"/>
        </w:rPr>
        <w:t>с фокус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върху ограничаването на въздействието на климатичните промени, включително прогнози за наводнения и системи за ранно предупреждение, като подобрения на мостове и железопътни коловози, подобряване на язовирни съоръжения, изграждане / консолидиране на речни брегове, изграждане на зелен</w:t>
      </w:r>
      <w:r w:rsidR="0099716C" w:rsidRPr="00703AF6">
        <w:rPr>
          <w:rFonts w:asciiTheme="minorHAnsi" w:hAnsiTheme="minorHAnsi" w:cstheme="minorHAnsi"/>
          <w:sz w:val="22"/>
          <w:lang w:val="bg-BG"/>
        </w:rPr>
        <w:t>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"буфер</w:t>
      </w:r>
      <w:r w:rsidR="0099716C" w:rsidRPr="00703AF6">
        <w:rPr>
          <w:rFonts w:asciiTheme="minorHAnsi" w:hAnsiTheme="minorHAnsi" w:cstheme="minorHAnsi"/>
          <w:sz w:val="22"/>
          <w:lang w:val="bg-BG"/>
        </w:rPr>
        <w:t>ни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99716C" w:rsidRPr="00703AF6">
        <w:rPr>
          <w:rFonts w:asciiTheme="minorHAnsi" w:hAnsiTheme="minorHAnsi" w:cstheme="minorHAnsi"/>
          <w:sz w:val="22"/>
          <w:lang w:val="bg-BG"/>
        </w:rPr>
        <w:t>зони</w:t>
      </w:r>
      <w:r w:rsidRPr="00703AF6">
        <w:rPr>
          <w:rFonts w:asciiTheme="minorHAnsi" w:hAnsiTheme="minorHAnsi" w:cstheme="minorHAnsi"/>
          <w:sz w:val="22"/>
          <w:lang w:val="bg-BG"/>
        </w:rPr>
        <w:t>"</w:t>
      </w:r>
      <w:r w:rsidR="0099716C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в градските райони, за да се позволи отводняване, мобилизиране на трансгранични заинтересовани страни чрез:</w:t>
      </w:r>
    </w:p>
    <w:p w14:paraId="619885AF" w14:textId="77777777" w:rsidR="007625BD" w:rsidRPr="00703AF6" w:rsidRDefault="007625BD" w:rsidP="007625BD">
      <w:pPr>
        <w:numPr>
          <w:ilvl w:val="1"/>
          <w:numId w:val="3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стандартизиране на процедурите за адаптиране към изменението на климата;</w:t>
      </w:r>
    </w:p>
    <w:p w14:paraId="5566BACF" w14:textId="22FBADBE" w:rsidR="008C6273" w:rsidRPr="00703AF6" w:rsidRDefault="007625BD" w:rsidP="008C6273">
      <w:pPr>
        <w:numPr>
          <w:ilvl w:val="1"/>
          <w:numId w:val="39"/>
        </w:num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сътрудничество при разработването на местни планове за адаптация / смекчаване на последиците.</w:t>
      </w:r>
    </w:p>
    <w:p w14:paraId="21B0F93F" w14:textId="77777777" w:rsidR="007B4976" w:rsidRPr="007B4976" w:rsidRDefault="007B4976" w:rsidP="007B4976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B4976">
        <w:rPr>
          <w:rFonts w:asciiTheme="minorHAnsi" w:hAnsiTheme="minorHAnsi" w:cstheme="minorHAnsi"/>
          <w:sz w:val="22"/>
          <w:lang w:val="bg-BG"/>
        </w:rPr>
        <w:t>Видовете действия, свързани с изменението на климата, ще се изпълняват чрез целеви/редовни покани за проекти.</w:t>
      </w:r>
    </w:p>
    <w:p w14:paraId="65D75565" w14:textId="5ED642D1" w:rsidR="007B4976" w:rsidRDefault="007B4976" w:rsidP="007B4976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B4976">
        <w:rPr>
          <w:rFonts w:asciiTheme="minorHAnsi" w:hAnsiTheme="minorHAnsi" w:cstheme="minorHAnsi"/>
          <w:sz w:val="22"/>
          <w:lang w:val="bg-BG"/>
        </w:rPr>
        <w:t xml:space="preserve">Проектите трябва да се разработват съвместно от компетентните публични органи, други заинтересовани страни и участници от двете страни на границата и трябва да бъдат в съответствие със съответните национални, регионални и местни стратегически документи. За да се осигури по -висока добавена стойност и качество на финансираните операции, компетентните румънски и български институции/органи ще участват активно в подготовката на насоките за поканата за предложения и силно се препоръчват в процеса на подбор на проекти. </w:t>
      </w:r>
      <w:r w:rsidR="00762863">
        <w:rPr>
          <w:rFonts w:asciiTheme="minorHAnsi" w:hAnsiTheme="minorHAnsi" w:cstheme="minorHAnsi"/>
          <w:sz w:val="22"/>
          <w:lang w:val="bg-BG"/>
        </w:rPr>
        <w:t>В допълнение</w:t>
      </w:r>
      <w:r w:rsidR="00762863" w:rsidRPr="00762863">
        <w:rPr>
          <w:rFonts w:asciiTheme="minorHAnsi" w:hAnsiTheme="minorHAnsi" w:cstheme="minorHAnsi"/>
          <w:sz w:val="22"/>
          <w:lang w:val="bg-BG"/>
        </w:rPr>
        <w:t>, в съответствие с българското национално законодателство, българските кандидати трябва да получат писмо за подкрепа от съответния национален/регионален компетентен орган/и, преди да подадат своето проектно предложение</w:t>
      </w:r>
      <w:r w:rsidR="00762863">
        <w:rPr>
          <w:rFonts w:asciiTheme="minorHAnsi" w:hAnsiTheme="minorHAnsi" w:cstheme="minorHAnsi"/>
          <w:sz w:val="22"/>
          <w:lang w:val="bg-BG"/>
        </w:rPr>
        <w:t>.</w:t>
      </w:r>
    </w:p>
    <w:p w14:paraId="58129B4F" w14:textId="50B8C36A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 xml:space="preserve">Проектите трябва да демонстрират значимост за трансграничната зона и принос към националните и европейските стратегически документи. Проектите трябва да са в полза на цялата област на Програмата и да </w:t>
      </w:r>
      <w:r w:rsidR="0099716C" w:rsidRPr="00703AF6">
        <w:rPr>
          <w:rFonts w:asciiTheme="minorHAnsi" w:hAnsiTheme="minorHAnsi" w:cstheme="minorHAnsi"/>
          <w:sz w:val="22"/>
          <w:lang w:val="bg-BG"/>
        </w:rPr>
        <w:t>съответстват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99716C" w:rsidRPr="00703AF6">
        <w:rPr>
          <w:rFonts w:asciiTheme="minorHAnsi" w:hAnsiTheme="minorHAnsi" w:cstheme="minorHAnsi"/>
          <w:sz w:val="22"/>
          <w:lang w:val="bg-BG"/>
        </w:rPr>
        <w:t xml:space="preserve">на </w:t>
      </w:r>
      <w:r w:rsidRPr="00703AF6">
        <w:rPr>
          <w:rFonts w:asciiTheme="minorHAnsi" w:hAnsiTheme="minorHAnsi" w:cstheme="minorHAnsi"/>
          <w:sz w:val="22"/>
          <w:lang w:val="bg-BG"/>
        </w:rPr>
        <w:t>целите на Зелената сделка по отношение на защитата на екосистемите, предвиждането на неблагоприятните последици от изменението на климата и предприемането на подходящи действия за предотвратяване или минимизиране на щетите.</w:t>
      </w:r>
    </w:p>
    <w:p w14:paraId="5CDCF815" w14:textId="7FE33615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Този подход допълва националните с</w:t>
      </w:r>
      <w:r w:rsidR="0099716C" w:rsidRPr="00703AF6">
        <w:rPr>
          <w:rFonts w:asciiTheme="minorHAnsi" w:hAnsiTheme="minorHAnsi" w:cstheme="minorHAnsi"/>
          <w:sz w:val="22"/>
          <w:lang w:val="bg-BG"/>
        </w:rPr>
        <w:t>тратегии и оперативни програми на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двете </w:t>
      </w:r>
      <w:r w:rsidR="0099716C" w:rsidRPr="00703AF6">
        <w:rPr>
          <w:rFonts w:asciiTheme="minorHAnsi" w:hAnsiTheme="minorHAnsi" w:cstheme="minorHAnsi"/>
          <w:sz w:val="22"/>
          <w:lang w:val="bg-BG"/>
        </w:rPr>
        <w:t>държави</w:t>
      </w:r>
      <w:r w:rsidRPr="00703AF6">
        <w:rPr>
          <w:rFonts w:asciiTheme="minorHAnsi" w:hAnsiTheme="minorHAnsi" w:cstheme="minorHAnsi"/>
          <w:sz w:val="22"/>
          <w:lang w:val="bg-BG"/>
        </w:rPr>
        <w:t>, подкрепя</w:t>
      </w:r>
      <w:r w:rsidR="0099716C" w:rsidRPr="00703AF6">
        <w:rPr>
          <w:rFonts w:asciiTheme="minorHAnsi" w:hAnsiTheme="minorHAnsi" w:cstheme="minorHAnsi"/>
          <w:sz w:val="22"/>
          <w:lang w:val="bg-BG"/>
        </w:rPr>
        <w:t>йки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проекти от национално значение. </w:t>
      </w:r>
    </w:p>
    <w:p w14:paraId="24261FA3" w14:textId="635B7D55" w:rsidR="00C36E99" w:rsidRPr="00703AF6" w:rsidRDefault="00C36E99" w:rsidP="00C36E99">
      <w:pPr>
        <w:spacing w:before="120" w:after="120" w:line="24" w:lineRule="atLeast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Планираните действия ще допринесат за приоритетната област на EUSDR за рисковете за околната среда (</w:t>
      </w:r>
      <w:r w:rsidR="00EA3D5B" w:rsidRPr="00703AF6">
        <w:rPr>
          <w:rFonts w:asciiTheme="minorHAnsi" w:hAnsiTheme="minorHAnsi" w:cstheme="minorHAnsi"/>
          <w:sz w:val="22"/>
          <w:lang w:val="bg-BG"/>
        </w:rPr>
        <w:t>ПО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5), като подкрепят усилията за смекчаване на последиците от </w:t>
      </w:r>
      <w:r w:rsidR="00EA3D5B" w:rsidRPr="00703AF6">
        <w:rPr>
          <w:rFonts w:asciiTheme="minorHAnsi" w:hAnsiTheme="minorHAnsi" w:cstheme="minorHAnsi"/>
          <w:sz w:val="22"/>
          <w:lang w:val="bg-BG"/>
        </w:rPr>
        <w:t>сухите периоди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(цел 1), постигане на значително намаляване на събития</w:t>
      </w:r>
      <w:r w:rsidR="00EA3D5B" w:rsidRPr="00703AF6">
        <w:rPr>
          <w:rFonts w:asciiTheme="minorHAnsi" w:hAnsiTheme="minorHAnsi" w:cstheme="minorHAnsi"/>
          <w:sz w:val="22"/>
          <w:lang w:val="bg-BG"/>
        </w:rPr>
        <w:t>та с риск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от наводнения (цел 2), подобряване на знанията и обмена на информация относно местата </w:t>
      </w:r>
      <w:r w:rsidR="00EA3D5B" w:rsidRPr="00703AF6">
        <w:rPr>
          <w:rFonts w:asciiTheme="minorHAnsi" w:hAnsiTheme="minorHAnsi" w:cstheme="minorHAnsi"/>
          <w:sz w:val="22"/>
          <w:lang w:val="bg-BG"/>
        </w:rPr>
        <w:t>с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опасност от аварии (цел 3) и подкрепя оценката на рисковете от бедствия в Дунавския регион, насърчавайки действия за </w:t>
      </w:r>
      <w:r w:rsidR="00EA3D5B" w:rsidRPr="00703AF6">
        <w:rPr>
          <w:rFonts w:asciiTheme="minorHAnsi" w:hAnsiTheme="minorHAnsi" w:cstheme="minorHAnsi"/>
          <w:sz w:val="22"/>
          <w:lang w:val="bg-BG"/>
        </w:rPr>
        <w:t>повишаване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на устойчивостта, готовността и дейностите по реагиране при бедствия (цел 4). Те също така </w:t>
      </w:r>
      <w:r w:rsidR="00EA3D5B" w:rsidRPr="00703AF6">
        <w:rPr>
          <w:rFonts w:asciiTheme="minorHAnsi" w:hAnsiTheme="minorHAnsi" w:cstheme="minorHAnsi"/>
          <w:sz w:val="22"/>
          <w:lang w:val="bg-BG"/>
        </w:rPr>
        <w:t>подпомагат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D43FA4" w:rsidRPr="00703AF6">
        <w:rPr>
          <w:rFonts w:asciiTheme="minorHAnsi" w:hAnsiTheme="minorHAnsi" w:cstheme="minorHAnsi"/>
          <w:sz w:val="22"/>
          <w:lang w:val="bg-BG"/>
        </w:rPr>
        <w:t xml:space="preserve">приоритетна </w:t>
      </w:r>
      <w:r w:rsidRPr="00703AF6">
        <w:rPr>
          <w:rFonts w:asciiTheme="minorHAnsi" w:hAnsiTheme="minorHAnsi" w:cstheme="minorHAnsi"/>
          <w:sz w:val="22"/>
          <w:lang w:val="bg-BG"/>
        </w:rPr>
        <w:t>област 10 (</w:t>
      </w:r>
      <w:r w:rsidR="00D93FCB" w:rsidRPr="00703AF6">
        <w:rPr>
          <w:rFonts w:asciiTheme="minorHAnsi" w:hAnsiTheme="minorHAnsi" w:cstheme="minorHAnsi"/>
          <w:sz w:val="22"/>
          <w:lang w:val="bg-BG"/>
        </w:rPr>
        <w:t>ПО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10)</w:t>
      </w:r>
      <w:r w:rsidR="00EA3D5B" w:rsidRPr="00703AF6">
        <w:rPr>
          <w:rFonts w:asciiTheme="minorHAnsi" w:hAnsiTheme="minorHAnsi" w:cstheme="minorHAnsi"/>
          <w:sz w:val="22"/>
          <w:lang w:val="bg-BG"/>
        </w:rPr>
        <w:t xml:space="preserve"> на EUSDR</w:t>
      </w:r>
      <w:r w:rsidRPr="00703AF6">
        <w:rPr>
          <w:rFonts w:asciiTheme="minorHAnsi" w:hAnsiTheme="minorHAnsi" w:cstheme="minorHAnsi"/>
          <w:sz w:val="22"/>
          <w:lang w:val="bg-BG"/>
        </w:rPr>
        <w:t>, като подкрепят действия за изграждане на капацитет, обмен на информация и координация между съответните заинтересовани страни отвъд границата.</w:t>
      </w:r>
    </w:p>
    <w:p w14:paraId="65987A2B" w14:textId="5D4DCAA4" w:rsidR="00C36E99" w:rsidRPr="00703AF6" w:rsidRDefault="00FC0A5D" w:rsidP="0082788F">
      <w:pPr>
        <w:pStyle w:val="Heading4"/>
        <w:numPr>
          <w:ilvl w:val="3"/>
          <w:numId w:val="1"/>
        </w:numPr>
        <w:tabs>
          <w:tab w:val="left" w:pos="1440"/>
        </w:tabs>
        <w:ind w:left="2160" w:hanging="1440"/>
        <w:rPr>
          <w:rFonts w:asciiTheme="minorHAnsi" w:eastAsia="Times New Roman" w:hAnsiTheme="minorHAnsi" w:cstheme="minorHAnsi"/>
          <w:lang w:val="bg-BG" w:eastAsia="en-GB"/>
        </w:rPr>
      </w:pPr>
      <w:r>
        <w:rPr>
          <w:rFonts w:asciiTheme="minorHAnsi" w:eastAsia="Times New Roman" w:hAnsiTheme="minorHAnsi" w:cstheme="minorHAnsi"/>
          <w:lang w:val="bg-BG" w:eastAsia="en-GB"/>
        </w:rPr>
        <w:t>Показател</w:t>
      </w:r>
      <w:r w:rsidR="00C36E99" w:rsidRPr="00703AF6">
        <w:rPr>
          <w:rFonts w:asciiTheme="minorHAnsi" w:eastAsia="Times New Roman" w:hAnsiTheme="minorHAnsi" w:cstheme="minorHAnsi"/>
          <w:lang w:val="bg-BG" w:eastAsia="en-GB"/>
        </w:rPr>
        <w:t>и</w:t>
      </w:r>
    </w:p>
    <w:p w14:paraId="2593A82D" w14:textId="41B4D027" w:rsidR="00C36E99" w:rsidRPr="00703AF6" w:rsidRDefault="00C36E99" w:rsidP="00C36E99">
      <w:pPr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2: </w:t>
      </w:r>
      <w:r w:rsidR="00921C12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Показатели за крайни продукти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- предстои да се актуализира</w:t>
      </w:r>
    </w:p>
    <w:tbl>
      <w:tblPr>
        <w:tblW w:w="54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"/>
        <w:gridCol w:w="2341"/>
        <w:gridCol w:w="1477"/>
        <w:gridCol w:w="1533"/>
        <w:gridCol w:w="1114"/>
        <w:gridCol w:w="1092"/>
        <w:gridCol w:w="1303"/>
      </w:tblGrid>
      <w:tr w:rsidR="00FC0A5D" w:rsidRPr="00703AF6" w14:paraId="40A6B8BA" w14:textId="77777777" w:rsidTr="005029C4">
        <w:trPr>
          <w:trHeight w:val="348"/>
          <w:tblHeader/>
          <w:jc w:val="center"/>
        </w:trPr>
        <w:tc>
          <w:tcPr>
            <w:tcW w:w="544" w:type="pct"/>
          </w:tcPr>
          <w:p w14:paraId="2CA7970C" w14:textId="2A125DF2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Приоритет</w:t>
            </w:r>
          </w:p>
        </w:tc>
        <w:tc>
          <w:tcPr>
            <w:tcW w:w="1180" w:type="pct"/>
          </w:tcPr>
          <w:p w14:paraId="345A72E3" w14:textId="61D864CC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Специфична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цел</w:t>
            </w:r>
          </w:p>
        </w:tc>
        <w:tc>
          <w:tcPr>
            <w:tcW w:w="745" w:type="pct"/>
          </w:tcPr>
          <w:p w14:paraId="0CF64BE7" w14:textId="1ED844D4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ID</w:t>
            </w:r>
          </w:p>
        </w:tc>
        <w:tc>
          <w:tcPr>
            <w:tcW w:w="773" w:type="pct"/>
            <w:shd w:val="clear" w:color="auto" w:fill="auto"/>
          </w:tcPr>
          <w:p w14:paraId="5FCAA3CC" w14:textId="33C21C4E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Показател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550" w:type="pct"/>
          </w:tcPr>
          <w:p w14:paraId="7BFAC2DD" w14:textId="6E11E811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Мерна единица</w:t>
            </w:r>
          </w:p>
        </w:tc>
        <w:tc>
          <w:tcPr>
            <w:tcW w:w="551" w:type="pct"/>
            <w:shd w:val="clear" w:color="auto" w:fill="auto"/>
          </w:tcPr>
          <w:p w14:paraId="5E129EDB" w14:textId="7B255BE1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Етапна цел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  <w:tc>
          <w:tcPr>
            <w:tcW w:w="657" w:type="pct"/>
            <w:shd w:val="clear" w:color="auto" w:fill="auto"/>
          </w:tcPr>
          <w:p w14:paraId="0B651A18" w14:textId="117E1868" w:rsidR="00FC0A5D" w:rsidRPr="00703AF6" w:rsidRDefault="00FC0A5D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Целева стойност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</w:tr>
      <w:tr w:rsidR="00C36E99" w:rsidRPr="00703AF6" w14:paraId="02470AA2" w14:textId="77777777" w:rsidTr="005029C4">
        <w:trPr>
          <w:trHeight w:val="576"/>
          <w:jc w:val="center"/>
        </w:trPr>
        <w:tc>
          <w:tcPr>
            <w:tcW w:w="544" w:type="pct"/>
          </w:tcPr>
          <w:p w14:paraId="57097F47" w14:textId="77777777" w:rsidR="00C36E99" w:rsidRPr="00703AF6" w:rsidRDefault="00C36E9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180" w:type="pct"/>
          </w:tcPr>
          <w:p w14:paraId="22649A1E" w14:textId="4AAC079F" w:rsidR="00C36E99" w:rsidRPr="00703AF6" w:rsidRDefault="00C36E99" w:rsidP="00EA3D5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 w:rsid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="005029C4"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745" w:type="pct"/>
          </w:tcPr>
          <w:p w14:paraId="087923C7" w14:textId="77777777" w:rsidR="00C36E99" w:rsidRPr="00703AF6" w:rsidRDefault="00C36E99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RCO 84</w:t>
            </w:r>
          </w:p>
        </w:tc>
        <w:tc>
          <w:tcPr>
            <w:tcW w:w="773" w:type="pct"/>
            <w:shd w:val="clear" w:color="auto" w:fill="auto"/>
          </w:tcPr>
          <w:p w14:paraId="2A5E4995" w14:textId="5B2D9C30" w:rsidR="00C36E99" w:rsidRPr="00703AF6" w:rsidRDefault="00C36E99" w:rsidP="001F3B50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Пилотни действия, разработени съвместно и </w:t>
            </w:r>
            <w:r w:rsidR="001F3B50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изпълнени</w:t>
            </w:r>
            <w:r w:rsidR="001F3B50"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 </w:t>
            </w: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в проекти</w:t>
            </w:r>
          </w:p>
        </w:tc>
        <w:tc>
          <w:tcPr>
            <w:tcW w:w="550" w:type="pct"/>
          </w:tcPr>
          <w:p w14:paraId="7E39AD1F" w14:textId="6F964F8D" w:rsidR="00C36E99" w:rsidRPr="00703AF6" w:rsidRDefault="00EA3D5B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Пилотни</w:t>
            </w:r>
            <w:r w:rsidR="005029C4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 действия</w:t>
            </w:r>
          </w:p>
        </w:tc>
        <w:tc>
          <w:tcPr>
            <w:tcW w:w="551" w:type="pct"/>
            <w:shd w:val="clear" w:color="auto" w:fill="auto"/>
          </w:tcPr>
          <w:p w14:paraId="05B36FDB" w14:textId="77777777" w:rsidR="00C36E99" w:rsidRPr="00703AF6" w:rsidRDefault="00C36E9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</w:p>
        </w:tc>
        <w:tc>
          <w:tcPr>
            <w:tcW w:w="657" w:type="pct"/>
            <w:shd w:val="clear" w:color="auto" w:fill="auto"/>
          </w:tcPr>
          <w:p w14:paraId="4FD6E61F" w14:textId="77777777" w:rsidR="00C36E99" w:rsidRPr="00703AF6" w:rsidRDefault="00C36E99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</w:p>
        </w:tc>
      </w:tr>
      <w:tr w:rsidR="005029C4" w:rsidRPr="00703AF6" w14:paraId="6CB232BE" w14:textId="77777777" w:rsidTr="005029C4">
        <w:trPr>
          <w:trHeight w:val="576"/>
          <w:jc w:val="center"/>
        </w:trPr>
        <w:tc>
          <w:tcPr>
            <w:tcW w:w="544" w:type="pct"/>
          </w:tcPr>
          <w:p w14:paraId="07A580C7" w14:textId="77777777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180" w:type="pct"/>
          </w:tcPr>
          <w:p w14:paraId="734A11D5" w14:textId="3F966439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745" w:type="pct"/>
          </w:tcPr>
          <w:p w14:paraId="7B9AFEEA" w14:textId="77777777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RCO 87</w:t>
            </w:r>
          </w:p>
        </w:tc>
        <w:tc>
          <w:tcPr>
            <w:tcW w:w="773" w:type="pct"/>
            <w:shd w:val="clear" w:color="auto" w:fill="auto"/>
          </w:tcPr>
          <w:p w14:paraId="04325A36" w14:textId="00F732F2" w:rsidR="005029C4" w:rsidRPr="00EE4323" w:rsidRDefault="005029C4" w:rsidP="00FD27D7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границата</w:t>
            </w:r>
          </w:p>
        </w:tc>
        <w:tc>
          <w:tcPr>
            <w:tcW w:w="550" w:type="pct"/>
          </w:tcPr>
          <w:p w14:paraId="1ABB7F32" w14:textId="77777777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Организации</w:t>
            </w:r>
          </w:p>
        </w:tc>
        <w:tc>
          <w:tcPr>
            <w:tcW w:w="551" w:type="pct"/>
            <w:shd w:val="clear" w:color="auto" w:fill="auto"/>
          </w:tcPr>
          <w:p w14:paraId="260B4FC5" w14:textId="77777777" w:rsidR="005029C4" w:rsidRPr="00703AF6" w:rsidRDefault="005029C4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  <w:tc>
          <w:tcPr>
            <w:tcW w:w="657" w:type="pct"/>
            <w:shd w:val="clear" w:color="auto" w:fill="auto"/>
          </w:tcPr>
          <w:p w14:paraId="1B0011A9" w14:textId="77777777" w:rsidR="005029C4" w:rsidRPr="00703AF6" w:rsidRDefault="005029C4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</w:tr>
      <w:tr w:rsidR="005029C4" w:rsidRPr="00703AF6" w14:paraId="3D0BEBDA" w14:textId="77777777" w:rsidTr="005029C4">
        <w:trPr>
          <w:trHeight w:val="576"/>
          <w:jc w:val="center"/>
        </w:trPr>
        <w:tc>
          <w:tcPr>
            <w:tcW w:w="544" w:type="pct"/>
          </w:tcPr>
          <w:p w14:paraId="0B51A5A1" w14:textId="77777777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180" w:type="pct"/>
          </w:tcPr>
          <w:p w14:paraId="564BB5AD" w14:textId="2B071C5A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745" w:type="pct"/>
          </w:tcPr>
          <w:p w14:paraId="3185A3C9" w14:textId="39ECDB6E" w:rsidR="005029C4" w:rsidRPr="00703AF6" w:rsidRDefault="005029C4" w:rsidP="001252B2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PSO1 (специфичен за програмата </w:t>
            </w:r>
            <w:r w:rsidRPr="00944DF2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</w:rPr>
              <w:t>показател за краен продукт</w:t>
            </w: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) </w:t>
            </w:r>
          </w:p>
        </w:tc>
        <w:tc>
          <w:tcPr>
            <w:tcW w:w="773" w:type="pct"/>
            <w:shd w:val="clear" w:color="auto" w:fill="auto"/>
          </w:tcPr>
          <w:p w14:paraId="6EE92C1C" w14:textId="266A31CD" w:rsidR="005029C4" w:rsidRPr="00703AF6" w:rsidRDefault="005029C4" w:rsidP="00EA3D5B">
            <w:pPr>
              <w:spacing w:before="120" w:after="120" w:line="240" w:lineRule="auto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Инвестиции в нови или подобрени системи за наблюдение, готовност, предупреждение и реагиране при всички рискове</w:t>
            </w:r>
          </w:p>
        </w:tc>
        <w:tc>
          <w:tcPr>
            <w:tcW w:w="550" w:type="pct"/>
          </w:tcPr>
          <w:p w14:paraId="024E2310" w14:textId="77777777" w:rsidR="005029C4" w:rsidRPr="00703AF6" w:rsidRDefault="005029C4" w:rsidP="00FD27D7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Евро</w:t>
            </w:r>
          </w:p>
        </w:tc>
        <w:tc>
          <w:tcPr>
            <w:tcW w:w="551" w:type="pct"/>
            <w:shd w:val="clear" w:color="auto" w:fill="auto"/>
          </w:tcPr>
          <w:p w14:paraId="0AA3DE14" w14:textId="77777777" w:rsidR="005029C4" w:rsidRPr="00703AF6" w:rsidRDefault="005029C4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  <w:tc>
          <w:tcPr>
            <w:tcW w:w="657" w:type="pct"/>
            <w:shd w:val="clear" w:color="auto" w:fill="auto"/>
          </w:tcPr>
          <w:p w14:paraId="4B8B60C3" w14:textId="77777777" w:rsidR="005029C4" w:rsidRPr="00703AF6" w:rsidRDefault="005029C4" w:rsidP="00FD27D7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</w:tr>
    </w:tbl>
    <w:p w14:paraId="0D63DEA5" w14:textId="6F3E73B6" w:rsidR="00C36E99" w:rsidRPr="00703AF6" w:rsidRDefault="00C36E99" w:rsidP="00C36E99">
      <w:pPr>
        <w:spacing w:before="240" w:after="240" w:line="240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 xml:space="preserve">Таблица 3: </w:t>
      </w:r>
      <w:r w:rsidR="00FC0A5D">
        <w:rPr>
          <w:rFonts w:asciiTheme="minorHAnsi" w:eastAsia="Times New Roman" w:hAnsiTheme="minorHAnsi" w:cstheme="minorHAnsi"/>
          <w:iCs/>
          <w:szCs w:val="24"/>
          <w:lang w:val="bg-BG" w:eastAsia="en-GB"/>
        </w:rPr>
        <w:t>Показател</w:t>
      </w: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>и за резултат</w:t>
      </w:r>
    </w:p>
    <w:tbl>
      <w:tblPr>
        <w:tblW w:w="598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"/>
        <w:gridCol w:w="1466"/>
        <w:gridCol w:w="1144"/>
        <w:gridCol w:w="1369"/>
        <w:gridCol w:w="1103"/>
        <w:gridCol w:w="854"/>
        <w:gridCol w:w="790"/>
        <w:gridCol w:w="1091"/>
        <w:gridCol w:w="1091"/>
        <w:gridCol w:w="1089"/>
      </w:tblGrid>
      <w:tr w:rsidR="00A841FA" w:rsidRPr="00703AF6" w14:paraId="208804CF" w14:textId="77777777" w:rsidTr="00A841FA">
        <w:trPr>
          <w:trHeight w:val="663"/>
          <w:tblHeader/>
          <w:jc w:val="center"/>
        </w:trPr>
        <w:tc>
          <w:tcPr>
            <w:tcW w:w="457" w:type="pct"/>
          </w:tcPr>
          <w:p w14:paraId="4B610841" w14:textId="6D52CE83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Приоритет </w:t>
            </w:r>
          </w:p>
        </w:tc>
        <w:tc>
          <w:tcPr>
            <w:tcW w:w="666" w:type="pct"/>
          </w:tcPr>
          <w:p w14:paraId="648674D0" w14:textId="7827F6F0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C3389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Специфична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цел</w:t>
            </w:r>
          </w:p>
        </w:tc>
        <w:tc>
          <w:tcPr>
            <w:tcW w:w="520" w:type="pct"/>
          </w:tcPr>
          <w:p w14:paraId="153C292E" w14:textId="21DE570A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ID</w:t>
            </w:r>
          </w:p>
        </w:tc>
        <w:tc>
          <w:tcPr>
            <w:tcW w:w="622" w:type="pct"/>
            <w:shd w:val="clear" w:color="auto" w:fill="auto"/>
          </w:tcPr>
          <w:p w14:paraId="4004867A" w14:textId="36CBBDF7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Показател</w:t>
            </w:r>
          </w:p>
        </w:tc>
        <w:tc>
          <w:tcPr>
            <w:tcW w:w="501" w:type="pct"/>
          </w:tcPr>
          <w:p w14:paraId="08A7DC14" w14:textId="58013007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Мерна единица</w:t>
            </w:r>
          </w:p>
        </w:tc>
        <w:tc>
          <w:tcPr>
            <w:tcW w:w="388" w:type="pct"/>
          </w:tcPr>
          <w:p w14:paraId="2AB29201" w14:textId="496B569C" w:rsidR="00A841FA" w:rsidRPr="00703AF6" w:rsidRDefault="00A841FA" w:rsidP="00EA3D5B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Базова стойност</w:t>
            </w:r>
          </w:p>
        </w:tc>
        <w:tc>
          <w:tcPr>
            <w:tcW w:w="359" w:type="pct"/>
          </w:tcPr>
          <w:p w14:paraId="1F9806AF" w14:textId="64767919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Референтна година</w:t>
            </w:r>
          </w:p>
        </w:tc>
        <w:tc>
          <w:tcPr>
            <w:tcW w:w="496" w:type="pct"/>
            <w:shd w:val="clear" w:color="auto" w:fill="auto"/>
          </w:tcPr>
          <w:p w14:paraId="264524A5" w14:textId="08E76877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Целева стойност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)</w:t>
            </w:r>
          </w:p>
        </w:tc>
        <w:tc>
          <w:tcPr>
            <w:tcW w:w="496" w:type="pct"/>
            <w:shd w:val="clear" w:color="auto" w:fill="auto"/>
          </w:tcPr>
          <w:p w14:paraId="459B82D7" w14:textId="6D85C34A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Източник на данни</w:t>
            </w:r>
          </w:p>
        </w:tc>
        <w:tc>
          <w:tcPr>
            <w:tcW w:w="495" w:type="pct"/>
          </w:tcPr>
          <w:p w14:paraId="79F75515" w14:textId="41FB3688" w:rsidR="00A841FA" w:rsidRPr="00703AF6" w:rsidRDefault="00A841FA" w:rsidP="00FD27D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Коментари</w:t>
            </w:r>
          </w:p>
        </w:tc>
      </w:tr>
      <w:tr w:rsidR="005029C4" w:rsidRPr="00703AF6" w14:paraId="0AAFDEEB" w14:textId="77777777" w:rsidTr="00A841FA">
        <w:trPr>
          <w:trHeight w:val="629"/>
          <w:jc w:val="center"/>
        </w:trPr>
        <w:tc>
          <w:tcPr>
            <w:tcW w:w="457" w:type="pct"/>
          </w:tcPr>
          <w:p w14:paraId="1D2D4E8C" w14:textId="77777777" w:rsidR="005029C4" w:rsidRPr="00703AF6" w:rsidRDefault="005029C4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666" w:type="pct"/>
          </w:tcPr>
          <w:p w14:paraId="6E2B0010" w14:textId="42CB8BBB" w:rsidR="005029C4" w:rsidRPr="00703AF6" w:rsidRDefault="005029C4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520" w:type="pct"/>
          </w:tcPr>
          <w:p w14:paraId="02AE504A" w14:textId="77777777" w:rsidR="005029C4" w:rsidRPr="00703AF6" w:rsidRDefault="005029C4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RCR 84 </w:t>
            </w:r>
          </w:p>
        </w:tc>
        <w:tc>
          <w:tcPr>
            <w:tcW w:w="622" w:type="pct"/>
            <w:shd w:val="clear" w:color="auto" w:fill="auto"/>
          </w:tcPr>
          <w:p w14:paraId="744ADEB4" w14:textId="306CC035" w:rsidR="005029C4" w:rsidRPr="00703AF6" w:rsidRDefault="005029C4" w:rsidP="00FD27D7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Организации, които си сътрудничат през границата 6-12 месеца след приключване на проекта </w:t>
            </w:r>
          </w:p>
        </w:tc>
        <w:tc>
          <w:tcPr>
            <w:tcW w:w="501" w:type="pct"/>
          </w:tcPr>
          <w:p w14:paraId="774E8598" w14:textId="77777777" w:rsidR="005029C4" w:rsidRPr="00703AF6" w:rsidRDefault="005029C4" w:rsidP="00FD27D7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388" w:type="pct"/>
          </w:tcPr>
          <w:p w14:paraId="1A67FFD9" w14:textId="77777777" w:rsidR="005029C4" w:rsidRPr="00703AF6" w:rsidRDefault="005029C4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359" w:type="pct"/>
          </w:tcPr>
          <w:p w14:paraId="22CEE367" w14:textId="77777777" w:rsidR="005029C4" w:rsidRPr="00703AF6" w:rsidRDefault="005029C4" w:rsidP="00FD27D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96" w:type="pct"/>
            <w:shd w:val="clear" w:color="auto" w:fill="auto"/>
          </w:tcPr>
          <w:p w14:paraId="75F6A967" w14:textId="77777777" w:rsidR="005029C4" w:rsidRPr="00703AF6" w:rsidRDefault="005029C4" w:rsidP="00FD27D7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96" w:type="pct"/>
            <w:shd w:val="clear" w:color="auto" w:fill="auto"/>
          </w:tcPr>
          <w:p w14:paraId="12CDBD19" w14:textId="3D7BC478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Система за наблюдение на УО (доклади за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 изпълнение на</w:t>
            </w: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 проекти)</w:t>
            </w:r>
          </w:p>
        </w:tc>
        <w:tc>
          <w:tcPr>
            <w:tcW w:w="495" w:type="pct"/>
          </w:tcPr>
          <w:p w14:paraId="79DC121D" w14:textId="77777777" w:rsidR="005029C4" w:rsidRPr="00703AF6" w:rsidRDefault="005029C4" w:rsidP="00FD27D7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5029C4" w:rsidRPr="00703AF6" w14:paraId="6182E98E" w14:textId="77777777" w:rsidTr="00A841FA">
        <w:trPr>
          <w:trHeight w:val="629"/>
          <w:jc w:val="center"/>
        </w:trPr>
        <w:tc>
          <w:tcPr>
            <w:tcW w:w="457" w:type="pct"/>
          </w:tcPr>
          <w:p w14:paraId="1807A4EE" w14:textId="77777777" w:rsidR="005029C4" w:rsidRPr="00703AF6" w:rsidRDefault="005029C4" w:rsidP="008B5075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666" w:type="pct"/>
          </w:tcPr>
          <w:p w14:paraId="784F03D7" w14:textId="5F819DBB" w:rsidR="005029C4" w:rsidRPr="00703AF6" w:rsidRDefault="005029C4" w:rsidP="008B5075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520" w:type="pct"/>
          </w:tcPr>
          <w:p w14:paraId="0A5356F4" w14:textId="00AD9AF3" w:rsidR="005029C4" w:rsidRPr="00703AF6" w:rsidRDefault="005029C4" w:rsidP="008B5075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RCR 104 -</w:t>
            </w:r>
          </w:p>
        </w:tc>
        <w:tc>
          <w:tcPr>
            <w:tcW w:w="622" w:type="pct"/>
            <w:shd w:val="clear" w:color="auto" w:fill="auto"/>
          </w:tcPr>
          <w:p w14:paraId="3A3B8E41" w14:textId="39E57604" w:rsidR="005029C4" w:rsidRPr="00703AF6" w:rsidRDefault="005029C4" w:rsidP="00EA3D5B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Взети или надградени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решенияот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страна на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организациите</w:t>
            </w:r>
          </w:p>
        </w:tc>
        <w:tc>
          <w:tcPr>
            <w:tcW w:w="501" w:type="pct"/>
          </w:tcPr>
          <w:p w14:paraId="19CD359F" w14:textId="4282104A" w:rsidR="005029C4" w:rsidRPr="00703AF6" w:rsidRDefault="005029C4" w:rsidP="008B5075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Решения</w:t>
            </w:r>
          </w:p>
        </w:tc>
        <w:tc>
          <w:tcPr>
            <w:tcW w:w="388" w:type="pct"/>
          </w:tcPr>
          <w:p w14:paraId="708EDEB7" w14:textId="0AD1DF5A" w:rsidR="005029C4" w:rsidRPr="00703AF6" w:rsidRDefault="005029C4" w:rsidP="008B5075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359" w:type="pct"/>
          </w:tcPr>
          <w:p w14:paraId="3402F709" w14:textId="28896C01" w:rsidR="005029C4" w:rsidRPr="00703AF6" w:rsidRDefault="005029C4" w:rsidP="008B5075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96" w:type="pct"/>
            <w:shd w:val="clear" w:color="auto" w:fill="auto"/>
          </w:tcPr>
          <w:p w14:paraId="70CBE51D" w14:textId="77777777" w:rsidR="005029C4" w:rsidRPr="00703AF6" w:rsidRDefault="005029C4" w:rsidP="008B5075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96" w:type="pct"/>
            <w:shd w:val="clear" w:color="auto" w:fill="auto"/>
          </w:tcPr>
          <w:p w14:paraId="5921895D" w14:textId="6F7A017E" w:rsidR="005029C4" w:rsidRPr="00703AF6" w:rsidRDefault="005029C4" w:rsidP="008B5075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изпълнение на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проекти)</w:t>
            </w:r>
          </w:p>
        </w:tc>
        <w:tc>
          <w:tcPr>
            <w:tcW w:w="495" w:type="pct"/>
          </w:tcPr>
          <w:p w14:paraId="769F8A20" w14:textId="77777777" w:rsidR="005029C4" w:rsidRPr="00703AF6" w:rsidRDefault="005029C4" w:rsidP="008B5075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5029C4" w:rsidRPr="00703AF6" w14:paraId="7E107E4F" w14:textId="77777777" w:rsidTr="00A841FA">
        <w:trPr>
          <w:trHeight w:val="629"/>
          <w:jc w:val="center"/>
        </w:trPr>
        <w:tc>
          <w:tcPr>
            <w:tcW w:w="457" w:type="pct"/>
          </w:tcPr>
          <w:p w14:paraId="7646D735" w14:textId="77777777" w:rsidR="005029C4" w:rsidRPr="00703AF6" w:rsidRDefault="005029C4" w:rsidP="00FD27D7">
            <w:pPr>
              <w:spacing w:after="120" w:line="240" w:lineRule="auto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666" w:type="pct"/>
          </w:tcPr>
          <w:p w14:paraId="16BAF84E" w14:textId="72D0D77A" w:rsidR="005029C4" w:rsidRPr="00703AF6" w:rsidRDefault="005029C4" w:rsidP="00FD27D7">
            <w:pPr>
              <w:spacing w:after="120" w:line="240" w:lineRule="auto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520" w:type="pct"/>
          </w:tcPr>
          <w:p w14:paraId="1DD4791E" w14:textId="0A8D01F4" w:rsidR="005029C4" w:rsidRPr="00703AF6" w:rsidRDefault="005029C4" w:rsidP="00A841FA">
            <w:pPr>
              <w:spacing w:after="120" w:line="240" w:lineRule="auto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PSR01 (специфичен за програмата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показател </w:t>
            </w: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за резултат)</w:t>
            </w:r>
          </w:p>
        </w:tc>
        <w:tc>
          <w:tcPr>
            <w:tcW w:w="622" w:type="pct"/>
            <w:shd w:val="clear" w:color="auto" w:fill="auto"/>
          </w:tcPr>
          <w:p w14:paraId="7B3730E3" w14:textId="729D3694" w:rsidR="005029C4" w:rsidRPr="00703AF6" w:rsidRDefault="005029C4" w:rsidP="00FD27D7">
            <w:pPr>
              <w:spacing w:line="240" w:lineRule="auto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Население, което се възползва от мерки за защита срещу всички рискове</w:t>
            </w:r>
          </w:p>
        </w:tc>
        <w:tc>
          <w:tcPr>
            <w:tcW w:w="501" w:type="pct"/>
          </w:tcPr>
          <w:p w14:paraId="0F5B6F20" w14:textId="77777777" w:rsidR="005029C4" w:rsidRPr="00703AF6" w:rsidRDefault="005029C4" w:rsidP="00FD27D7">
            <w:pPr>
              <w:spacing w:after="120" w:line="240" w:lineRule="auto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Население</w:t>
            </w:r>
          </w:p>
        </w:tc>
        <w:tc>
          <w:tcPr>
            <w:tcW w:w="388" w:type="pct"/>
          </w:tcPr>
          <w:p w14:paraId="41C2DF70" w14:textId="77777777" w:rsidR="005029C4" w:rsidRPr="00703AF6" w:rsidRDefault="005029C4" w:rsidP="00FD27D7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0</w:t>
            </w:r>
          </w:p>
        </w:tc>
        <w:tc>
          <w:tcPr>
            <w:tcW w:w="359" w:type="pct"/>
          </w:tcPr>
          <w:p w14:paraId="6C02AA18" w14:textId="77777777" w:rsidR="005029C4" w:rsidRPr="00703AF6" w:rsidRDefault="005029C4" w:rsidP="00FD27D7">
            <w:pPr>
              <w:spacing w:after="120" w:line="240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96" w:type="pct"/>
            <w:shd w:val="clear" w:color="auto" w:fill="auto"/>
          </w:tcPr>
          <w:p w14:paraId="3D4455D4" w14:textId="77777777" w:rsidR="005029C4" w:rsidRPr="00703AF6" w:rsidRDefault="005029C4" w:rsidP="00FD27D7">
            <w:pPr>
              <w:spacing w:after="12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</w:p>
        </w:tc>
        <w:tc>
          <w:tcPr>
            <w:tcW w:w="496" w:type="pct"/>
            <w:shd w:val="clear" w:color="auto" w:fill="auto"/>
          </w:tcPr>
          <w:p w14:paraId="019D6A48" w14:textId="49E06251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изпълнение на</w:t>
            </w: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 проекти)</w:t>
            </w:r>
          </w:p>
        </w:tc>
        <w:tc>
          <w:tcPr>
            <w:tcW w:w="495" w:type="pct"/>
          </w:tcPr>
          <w:p w14:paraId="0F02EB7B" w14:textId="64988EC5" w:rsidR="005029C4" w:rsidRPr="00703AF6" w:rsidRDefault="005029C4" w:rsidP="00A841FA">
            <w:pPr>
              <w:spacing w:after="200"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Като </w:t>
            </w:r>
            <w:r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>показател</w:t>
            </w:r>
            <w:r w:rsidRPr="00703AF6">
              <w:rPr>
                <w:rFonts w:asciiTheme="minorHAnsi" w:eastAsia="Calibri" w:hAnsiTheme="minorHAnsi" w:cstheme="minorHAnsi"/>
                <w:color w:val="000000" w:themeColor="text1"/>
                <w:sz w:val="16"/>
                <w:szCs w:val="16"/>
                <w:lang w:val="bg-BG"/>
              </w:rPr>
              <w:t xml:space="preserve"> за резултат за PSO1</w:t>
            </w:r>
          </w:p>
        </w:tc>
      </w:tr>
    </w:tbl>
    <w:p w14:paraId="4E01BF68" w14:textId="4BA9FB40" w:rsidR="00C36E99" w:rsidRPr="00703AF6" w:rsidRDefault="00C36E99" w:rsidP="0082788F">
      <w:pPr>
        <w:pStyle w:val="Heading4"/>
        <w:numPr>
          <w:ilvl w:val="3"/>
          <w:numId w:val="1"/>
        </w:numPr>
        <w:spacing w:before="240"/>
        <w:ind w:left="1268" w:hanging="562"/>
        <w:rPr>
          <w:rFonts w:asciiTheme="minorHAnsi" w:hAnsiTheme="minorHAnsi" w:cstheme="minorHAnsi"/>
          <w:lang w:val="bg-BG"/>
        </w:rPr>
      </w:pPr>
      <w:r w:rsidRPr="00703AF6">
        <w:rPr>
          <w:rFonts w:asciiTheme="minorHAnsi" w:hAnsiTheme="minorHAnsi" w:cstheme="minorHAnsi"/>
          <w:lang w:val="bg-BG"/>
        </w:rPr>
        <w:t>Основни целеви групи</w:t>
      </w:r>
    </w:p>
    <w:p w14:paraId="3418CFD9" w14:textId="04B985EB" w:rsidR="00C36E99" w:rsidRPr="00703AF6" w:rsidRDefault="00C36E99" w:rsidP="00C36E9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iii),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C36E99" w:rsidRPr="00703AF6" w14:paraId="43FC040F" w14:textId="77777777" w:rsidTr="00FD27D7">
        <w:tc>
          <w:tcPr>
            <w:tcW w:w="9060" w:type="dxa"/>
          </w:tcPr>
          <w:p w14:paraId="36EA9438" w14:textId="5ABC2544" w:rsidR="00C36E99" w:rsidRPr="00703AF6" w:rsidRDefault="00C36E99" w:rsidP="00FD27D7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Целевите групи се определят като лица и / или организации, които се възползват от резултатите от проекти, финансирани от програмата.</w:t>
            </w:r>
          </w:p>
          <w:p w14:paraId="604500C2" w14:textId="45164578" w:rsidR="00C36E99" w:rsidRPr="00703AF6" w:rsidRDefault="00C36E99" w:rsidP="00FD27D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Организации в публичния сектор, създатели на политики и </w:t>
            </w:r>
            <w:r w:rsidR="0077192F">
              <w:rPr>
                <w:rFonts w:eastAsia="Times New Roman" w:cstheme="minorHAnsi"/>
                <w:iCs/>
                <w:color w:val="000000"/>
                <w:lang w:val="bg-BG" w:eastAsia="en-GB"/>
              </w:rPr>
              <w:t>планове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и организации, засегнати от адаптацията към изменението на климата, предотвратяването на риска и устойчивостта при бедствия. </w:t>
            </w:r>
          </w:p>
          <w:p w14:paraId="523AF934" w14:textId="1F0EC946" w:rsidR="00C36E99" w:rsidRPr="00703AF6" w:rsidRDefault="00651BC6" w:rsidP="00FD27D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Население на трансграничната зона - хората и общностите ще бъдат по-защитени от негативните последици от изменението на климата и рисковете от това; те също така ще бъдат по-добре информирани и образовани по отношение на мерките за адаптиране към изменението на климата и рисковете и смекчаването.</w:t>
            </w:r>
          </w:p>
          <w:p w14:paraId="3B771ADB" w14:textId="77777777" w:rsidR="00C36E99" w:rsidRPr="00703AF6" w:rsidRDefault="00C36E99" w:rsidP="00FD27D7">
            <w:pPr>
              <w:pStyle w:val="ListParagraph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  <w:t>Учени и изследователи;</w:t>
            </w:r>
          </w:p>
          <w:p w14:paraId="634E0AAA" w14:textId="53189E5D" w:rsidR="00C36E99" w:rsidRPr="00703AF6" w:rsidRDefault="00944DF2" w:rsidP="00FD27D7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/>
                <w:color w:val="000000"/>
                <w:szCs w:val="24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  <w:t>Преподаватели</w:t>
            </w:r>
            <w:r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  <w:t xml:space="preserve"> по екологични теми</w:t>
            </w:r>
            <w:r w:rsidRPr="00703AF6"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  <w:t xml:space="preserve"> </w:t>
            </w:r>
            <w:r w:rsidR="00C36E99" w:rsidRPr="00703AF6">
              <w:rPr>
                <w:rFonts w:eastAsia="Times New Roman" w:cstheme="minorHAnsi"/>
                <w:iCs/>
                <w:color w:val="000000" w:themeColor="text1"/>
                <w:lang w:val="bg-BG" w:eastAsia="en-GB"/>
              </w:rPr>
              <w:t>и екологични организации.</w:t>
            </w:r>
          </w:p>
        </w:tc>
      </w:tr>
    </w:tbl>
    <w:p w14:paraId="3634874B" w14:textId="77777777" w:rsidR="00C36E99" w:rsidRPr="00703AF6" w:rsidRDefault="00C36E99" w:rsidP="00C36E9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18372BE7" w14:textId="0608FFF5" w:rsidR="00C36E99" w:rsidRPr="00703AF6" w:rsidRDefault="00C36E99" w:rsidP="0082788F">
      <w:pPr>
        <w:pStyle w:val="ListParagraph"/>
        <w:numPr>
          <w:ilvl w:val="3"/>
          <w:numId w:val="1"/>
        </w:numPr>
        <w:spacing w:before="240" w:after="240" w:line="240" w:lineRule="auto"/>
        <w:ind w:left="1440" w:hanging="720"/>
        <w:jc w:val="both"/>
        <w:rPr>
          <w:rStyle w:val="Heading4Char"/>
          <w:rFonts w:asciiTheme="minorHAnsi" w:hAnsiTheme="minorHAnsi" w:cstheme="minorHAnsi"/>
          <w:lang w:val="bg-BG"/>
        </w:rPr>
      </w:pPr>
      <w:r w:rsidRPr="00703AF6">
        <w:rPr>
          <w:rStyle w:val="Heading4Char"/>
          <w:rFonts w:asciiTheme="minorHAnsi" w:hAnsiTheme="minorHAnsi" w:cstheme="minorHAnsi"/>
          <w:lang w:val="bg-BG"/>
        </w:rPr>
        <w:t xml:space="preserve">Посочване на конкретните целеви територии, включително планираното използване на </w:t>
      </w:r>
      <w:r w:rsidR="00EA3D5B" w:rsidRPr="00703AF6">
        <w:rPr>
          <w:rStyle w:val="Heading4Char"/>
          <w:rFonts w:asciiTheme="minorHAnsi" w:hAnsiTheme="minorHAnsi" w:cstheme="minorHAnsi"/>
          <w:lang w:val="bg-BG"/>
        </w:rPr>
        <w:t>ИТИ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, </w:t>
      </w:r>
      <w:r w:rsidR="00EA3D5B" w:rsidRPr="00703AF6">
        <w:rPr>
          <w:rStyle w:val="Heading4Char"/>
          <w:rFonts w:asciiTheme="minorHAnsi" w:hAnsiTheme="minorHAnsi" w:cstheme="minorHAnsi"/>
          <w:lang w:val="bg-BG"/>
        </w:rPr>
        <w:t>ВОМР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 или други териториални инструменти</w:t>
      </w:r>
    </w:p>
    <w:p w14:paraId="179C06BA" w14:textId="77777777" w:rsidR="00C36E99" w:rsidRPr="00703AF6" w:rsidRDefault="00C36E99" w:rsidP="00C36E99">
      <w:pPr>
        <w:pStyle w:val="ListParagraph"/>
        <w:spacing w:before="240" w:after="240" w:line="240" w:lineRule="auto"/>
        <w:ind w:left="1440"/>
        <w:jc w:val="both"/>
        <w:rPr>
          <w:rStyle w:val="Heading4Char"/>
          <w:rFonts w:asciiTheme="minorHAnsi" w:hAnsiTheme="minorHAnsi" w:cstheme="minorHAnsi"/>
          <w:lang w:val="bg-BG"/>
        </w:rPr>
      </w:pPr>
    </w:p>
    <w:p w14:paraId="57BABDD3" w14:textId="22CC052D" w:rsidR="00C36E99" w:rsidRPr="00703AF6" w:rsidRDefault="00C36E99" w:rsidP="00C36E9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p w14:paraId="32112098" w14:textId="77777777" w:rsidR="00C36E99" w:rsidRPr="00703AF6" w:rsidRDefault="00C36E99" w:rsidP="00C36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561C31FF" w14:textId="77777777" w:rsidR="00C36E99" w:rsidRPr="00703AF6" w:rsidRDefault="00C36E99" w:rsidP="0082788F">
      <w:pPr>
        <w:pStyle w:val="Heading4"/>
        <w:numPr>
          <w:ilvl w:val="3"/>
          <w:numId w:val="1"/>
        </w:numPr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Планирано използване на финансови инструменти</w:t>
      </w:r>
    </w:p>
    <w:p w14:paraId="12B6E81E" w14:textId="05BD3276" w:rsidR="00C36E99" w:rsidRPr="00703AF6" w:rsidRDefault="00C36E99" w:rsidP="00C36E9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0DF390A2" w14:textId="77777777" w:rsidR="00C36E99" w:rsidRPr="00703AF6" w:rsidRDefault="00C36E99" w:rsidP="00C36E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54004023" w14:textId="77777777" w:rsidR="00C36E99" w:rsidRPr="00703AF6" w:rsidRDefault="00C36E99" w:rsidP="0082788F">
      <w:pPr>
        <w:pStyle w:val="Heading4"/>
        <w:numPr>
          <w:ilvl w:val="3"/>
          <w:numId w:val="1"/>
        </w:numPr>
        <w:spacing w:line="240" w:lineRule="auto"/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Примерна разбивка на ресурсите на програмата на ЕС по видове интервенции</w:t>
      </w:r>
    </w:p>
    <w:p w14:paraId="28A95BC7" w14:textId="02790AFF" w:rsidR="00C36E99" w:rsidRPr="00703AF6" w:rsidRDefault="00C36E99" w:rsidP="00C36E9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vi),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0432ABB3" w14:textId="1B682D7A" w:rsidR="00C36E99" w:rsidRPr="00703AF6" w:rsidRDefault="00C36E99" w:rsidP="00C36E99">
      <w:pPr>
        <w:spacing w:after="200" w:line="276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4: Измерение 1 -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област на интервенция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</w:t>
      </w:r>
    </w:p>
    <w:tbl>
      <w:tblPr>
        <w:tblStyle w:val="TableGrid1"/>
        <w:tblW w:w="9085" w:type="dxa"/>
        <w:tblLook w:val="04A0" w:firstRow="1" w:lastRow="0" w:firstColumn="1" w:lastColumn="0" w:noHBand="0" w:noVBand="1"/>
      </w:tblPr>
      <w:tblGrid>
        <w:gridCol w:w="1786"/>
        <w:gridCol w:w="909"/>
        <w:gridCol w:w="2425"/>
        <w:gridCol w:w="2249"/>
        <w:gridCol w:w="1716"/>
      </w:tblGrid>
      <w:tr w:rsidR="00C36E99" w:rsidRPr="00703AF6" w14:paraId="12CA4EC0" w14:textId="77777777" w:rsidTr="00FD27D7">
        <w:tc>
          <w:tcPr>
            <w:tcW w:w="1786" w:type="dxa"/>
          </w:tcPr>
          <w:p w14:paraId="26F1B3AB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909" w:type="dxa"/>
          </w:tcPr>
          <w:p w14:paraId="21865F18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25" w:type="dxa"/>
          </w:tcPr>
          <w:p w14:paraId="3AFAE97F" w14:textId="108849F9" w:rsidR="00C36E99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2249" w:type="dxa"/>
          </w:tcPr>
          <w:p w14:paraId="46DC7571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1716" w:type="dxa"/>
          </w:tcPr>
          <w:p w14:paraId="129254C2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5029C4" w:rsidRPr="00703AF6" w14:paraId="703424EC" w14:textId="77777777" w:rsidTr="00FD27D7">
        <w:tc>
          <w:tcPr>
            <w:tcW w:w="1786" w:type="dxa"/>
          </w:tcPr>
          <w:p w14:paraId="763BDF08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71E83A74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75175A6A" w14:textId="1AA3AC2F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2249" w:type="dxa"/>
          </w:tcPr>
          <w:p w14:paraId="1BF49277" w14:textId="1D20AAB7" w:rsidR="005029C4" w:rsidRPr="00703AF6" w:rsidRDefault="005029C4" w:rsidP="00FD27D7">
            <w:pPr>
              <w:spacing w:line="240" w:lineRule="auto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057 </w:t>
            </w:r>
            <w:r w:rsidR="00D94030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Мерки за адаптиране към изменението на климата и превенция и управление на рискове, свързани с климата: наводнения 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и </w:t>
            </w:r>
            <w:r w:rsidR="003341E4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свлачища </w:t>
            </w:r>
            <w:r w:rsidR="00D94030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(в това число за повишаване на инфор</w:t>
            </w:r>
            <w:r w:rsidR="003341E4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мираността, гражданска защита, </w:t>
            </w:r>
            <w:r w:rsidR="00D94030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системи и инфраструктура за управление на бедствия</w:t>
            </w:r>
            <w:r w:rsidR="003341E4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и екосистемни подходи</w:t>
            </w:r>
            <w:r w:rsidR="00D94030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)</w:t>
            </w:r>
          </w:p>
        </w:tc>
        <w:tc>
          <w:tcPr>
            <w:tcW w:w="1716" w:type="dxa"/>
          </w:tcPr>
          <w:p w14:paraId="10A39FBF" w14:textId="3835D6EE" w:rsidR="005029C4" w:rsidRPr="00703AF6" w:rsidRDefault="005029C4" w:rsidP="00FD27D7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5029C4" w:rsidRPr="00703AF6" w14:paraId="1469713F" w14:textId="77777777" w:rsidTr="00FD27D7">
        <w:tc>
          <w:tcPr>
            <w:tcW w:w="1786" w:type="dxa"/>
          </w:tcPr>
          <w:p w14:paraId="1B7956F7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190A047F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305B298B" w14:textId="1BE2C688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2249" w:type="dxa"/>
          </w:tcPr>
          <w:p w14:paraId="3455962F" w14:textId="133202B7" w:rsidR="005029C4" w:rsidRPr="00703AF6" w:rsidRDefault="005029C4" w:rsidP="003341E4">
            <w:pPr>
              <w:spacing w:line="240" w:lineRule="auto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058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Мерки за адаптиране към изменението на климата и превенция и управление на рискове, свързани с климата: 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пожари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(в това число за повишаване на инфор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мираността, гражданска защита,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системи и инфраструктура за управление на бедствия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и </w:t>
            </w:r>
            <w:r w:rsidR="003341E4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екосистемни подходи)</w:t>
            </w:r>
          </w:p>
        </w:tc>
        <w:tc>
          <w:tcPr>
            <w:tcW w:w="1716" w:type="dxa"/>
          </w:tcPr>
          <w:p w14:paraId="526F5700" w14:textId="04833E2F" w:rsidR="005029C4" w:rsidRPr="00703AF6" w:rsidRDefault="005029C4" w:rsidP="00FD27D7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5029C4" w:rsidRPr="00703AF6" w14:paraId="4CDD19D4" w14:textId="77777777" w:rsidTr="00FD27D7">
        <w:tc>
          <w:tcPr>
            <w:tcW w:w="1786" w:type="dxa"/>
          </w:tcPr>
          <w:p w14:paraId="2C2A33FD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6A1929EE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626A7211" w14:textId="48F31ED6" w:rsidR="005029C4" w:rsidRPr="00703AF6" w:rsidRDefault="005029C4" w:rsidP="00FD27D7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2249" w:type="dxa"/>
          </w:tcPr>
          <w:p w14:paraId="28A6D184" w14:textId="1050B897" w:rsidR="005029C4" w:rsidRPr="00703AF6" w:rsidRDefault="005029C4" w:rsidP="003341E4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059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Мерки за адаптиране към изменението на климата и превенция и управление на рискове, свързани с климата: 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други, напр. бури и суша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(в това число за повишаване на инфор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мираността, гражданска защита, </w:t>
            </w:r>
            <w:r w:rsidR="003341E4" w:rsidRPr="00D94030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системи и инфраструктура за управление на бедствия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и </w:t>
            </w:r>
            <w:r w:rsidR="003341E4" w:rsidRPr="007C3F7F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екосистемни подходи)</w:t>
            </w:r>
          </w:p>
        </w:tc>
        <w:tc>
          <w:tcPr>
            <w:tcW w:w="1716" w:type="dxa"/>
          </w:tcPr>
          <w:p w14:paraId="22C0788A" w14:textId="39F53CC2" w:rsidR="005029C4" w:rsidRPr="00703AF6" w:rsidRDefault="005029C4" w:rsidP="00FD27D7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5029C4" w:rsidRPr="00703AF6" w14:paraId="731CEAE5" w14:textId="77777777" w:rsidTr="00FD27D7">
        <w:tc>
          <w:tcPr>
            <w:tcW w:w="1786" w:type="dxa"/>
          </w:tcPr>
          <w:p w14:paraId="5934AFBB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55469158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0F42B2D7" w14:textId="5FB4A7C5" w:rsidR="005029C4" w:rsidRPr="00703AF6" w:rsidRDefault="005029C4" w:rsidP="00FD27D7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2249" w:type="dxa"/>
          </w:tcPr>
          <w:p w14:paraId="0CD39BBB" w14:textId="05EA4E4F" w:rsidR="005029C4" w:rsidRPr="00703AF6" w:rsidRDefault="005029C4" w:rsidP="00FD27D7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060 </w:t>
            </w:r>
            <w:r w:rsidR="003341E4" w:rsidRP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Превенция и управление на природни рискове, които не са свързани с климата (напр. земетресения), и рискове, свързани с човешки дейности (напр. технологични аварии), включително повишаване на осведомеността, системи и инфраструктури за гражданска защита и управление на бедствия</w:t>
            </w:r>
            <w:r w:rsidR="003341E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и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екосистемни подходи</w:t>
            </w:r>
          </w:p>
        </w:tc>
        <w:tc>
          <w:tcPr>
            <w:tcW w:w="1716" w:type="dxa"/>
          </w:tcPr>
          <w:p w14:paraId="2D09FC33" w14:textId="1028B459" w:rsidR="005029C4" w:rsidRPr="00703AF6" w:rsidRDefault="005029C4" w:rsidP="00FD27D7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376C4023" w14:textId="77777777" w:rsidR="00C36E99" w:rsidRPr="00703AF6" w:rsidRDefault="00C36E99" w:rsidP="00C36E99">
      <w:pPr>
        <w:spacing w:after="200" w:line="276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4EE55CC0" w14:textId="77777777" w:rsidR="00C36E99" w:rsidRPr="00703AF6" w:rsidRDefault="00C36E99" w:rsidP="00C36E99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Таблица 5: Измерение 2 - форма на финансиране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4"/>
        <w:gridCol w:w="1598"/>
        <w:gridCol w:w="2412"/>
        <w:gridCol w:w="1197"/>
        <w:gridCol w:w="2096"/>
      </w:tblGrid>
      <w:tr w:rsidR="00C36E99" w:rsidRPr="00703AF6" w14:paraId="4E7EF6B5" w14:textId="77777777" w:rsidTr="005029C4">
        <w:tc>
          <w:tcPr>
            <w:tcW w:w="1814" w:type="dxa"/>
          </w:tcPr>
          <w:p w14:paraId="50240A04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8" w:type="dxa"/>
          </w:tcPr>
          <w:p w14:paraId="11A1143F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2" w:type="dxa"/>
          </w:tcPr>
          <w:p w14:paraId="6B9271BA" w14:textId="78410FAA" w:rsidR="00C36E99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97" w:type="dxa"/>
          </w:tcPr>
          <w:p w14:paraId="6C21D94A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96" w:type="dxa"/>
          </w:tcPr>
          <w:p w14:paraId="6999DB4D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5029C4" w:rsidRPr="00703AF6" w14:paraId="651516CA" w14:textId="77777777" w:rsidTr="005029C4">
        <w:tc>
          <w:tcPr>
            <w:tcW w:w="1814" w:type="dxa"/>
          </w:tcPr>
          <w:p w14:paraId="77CB6082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598" w:type="dxa"/>
          </w:tcPr>
          <w:p w14:paraId="50424480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2" w:type="dxa"/>
          </w:tcPr>
          <w:p w14:paraId="194AC449" w14:textId="18C153D4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1197" w:type="dxa"/>
          </w:tcPr>
          <w:p w14:paraId="6458D991" w14:textId="46EE8782" w:rsidR="005029C4" w:rsidRPr="00703AF6" w:rsidRDefault="005029C4" w:rsidP="00B57A60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01 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Безвъзмездни средства</w:t>
            </w:r>
          </w:p>
        </w:tc>
        <w:tc>
          <w:tcPr>
            <w:tcW w:w="2096" w:type="dxa"/>
          </w:tcPr>
          <w:p w14:paraId="3F9F8098" w14:textId="049B73F5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75183FD6" w14:textId="77777777" w:rsidR="00C36E99" w:rsidRPr="00703AF6" w:rsidRDefault="00C36E99" w:rsidP="00C36E99">
      <w:pPr>
        <w:spacing w:after="200" w:line="276" w:lineRule="auto"/>
        <w:jc w:val="center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3E55E9A1" w14:textId="386CD13A" w:rsidR="00C36E99" w:rsidRPr="00703AF6" w:rsidRDefault="00C36E99" w:rsidP="00C36E99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6: Измерение 3 -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териториален механизъм за изпълнение и териториална насоченост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9"/>
        <w:gridCol w:w="1588"/>
        <w:gridCol w:w="2413"/>
        <w:gridCol w:w="1197"/>
        <w:gridCol w:w="2043"/>
      </w:tblGrid>
      <w:tr w:rsidR="00C36E99" w:rsidRPr="00703AF6" w14:paraId="38F32AC8" w14:textId="77777777" w:rsidTr="00FD27D7">
        <w:tc>
          <w:tcPr>
            <w:tcW w:w="1819" w:type="dxa"/>
          </w:tcPr>
          <w:p w14:paraId="00F0AD1E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88" w:type="dxa"/>
          </w:tcPr>
          <w:p w14:paraId="2C2E1365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3" w:type="dxa"/>
          </w:tcPr>
          <w:p w14:paraId="7EAAC5B5" w14:textId="53ED183B" w:rsidR="00C36E99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97" w:type="dxa"/>
          </w:tcPr>
          <w:p w14:paraId="786FA90C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43" w:type="dxa"/>
          </w:tcPr>
          <w:p w14:paraId="6EB5365B" w14:textId="77777777" w:rsidR="00C36E99" w:rsidRPr="00703AF6" w:rsidRDefault="00C36E99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5029C4" w:rsidRPr="00703AF6" w14:paraId="387EEC5C" w14:textId="77777777" w:rsidTr="00FD27D7">
        <w:tc>
          <w:tcPr>
            <w:tcW w:w="1819" w:type="dxa"/>
          </w:tcPr>
          <w:p w14:paraId="63BD1FE2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588" w:type="dxa"/>
          </w:tcPr>
          <w:p w14:paraId="697D0A26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3" w:type="dxa"/>
          </w:tcPr>
          <w:p w14:paraId="7CFB46F7" w14:textId="647A9E72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iv) </w:t>
            </w:r>
            <w:r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н</w:t>
            </w:r>
            <w:r w:rsidRPr="005029C4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асърчаване на адаптирането към изменението на климата и предотвратяването на риска от бедствия и устойчивостта, взимайки предвид екосистемните подходи</w:t>
            </w:r>
          </w:p>
        </w:tc>
        <w:tc>
          <w:tcPr>
            <w:tcW w:w="1197" w:type="dxa"/>
          </w:tcPr>
          <w:p w14:paraId="4EDE78E7" w14:textId="77777777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48 Няма териториално насочване</w:t>
            </w:r>
          </w:p>
        </w:tc>
        <w:tc>
          <w:tcPr>
            <w:tcW w:w="2043" w:type="dxa"/>
          </w:tcPr>
          <w:p w14:paraId="47D10378" w14:textId="2675F279" w:rsidR="005029C4" w:rsidRPr="00703AF6" w:rsidRDefault="005029C4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783E501F" w14:textId="77777777" w:rsidR="00C36E99" w:rsidRPr="00703AF6" w:rsidRDefault="00C36E99" w:rsidP="00C36E99">
      <w:pPr>
        <w:spacing w:after="200" w:line="276" w:lineRule="auto"/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color w:val="000000"/>
          <w:szCs w:val="24"/>
          <w:lang w:val="bg-BG" w:eastAsia="en-GB"/>
        </w:rPr>
        <w:br w:type="page"/>
      </w:r>
    </w:p>
    <w:p w14:paraId="6D8EB83C" w14:textId="77777777" w:rsidR="00C36E99" w:rsidRPr="00703AF6" w:rsidRDefault="00C36E99" w:rsidP="00C36E99">
      <w:pPr>
        <w:rPr>
          <w:rFonts w:asciiTheme="minorHAnsi" w:hAnsiTheme="minorHAnsi" w:cstheme="minorHAnsi"/>
          <w:lang w:val="bg-BG" w:eastAsia="en-GB"/>
        </w:rPr>
      </w:pPr>
    </w:p>
    <w:p w14:paraId="7E093FDF" w14:textId="07D2F79C" w:rsidR="00E27943" w:rsidRPr="00703AF6" w:rsidRDefault="00C5357A" w:rsidP="0082788F">
      <w:pPr>
        <w:pStyle w:val="Heading3"/>
        <w:numPr>
          <w:ilvl w:val="2"/>
          <w:numId w:val="1"/>
        </w:numPr>
        <w:spacing w:line="240" w:lineRule="auto"/>
        <w:ind w:left="1138"/>
        <w:rPr>
          <w:rFonts w:asciiTheme="minorHAnsi" w:eastAsia="Times New Roman" w:hAnsiTheme="minorHAnsi" w:cstheme="minorHAnsi"/>
          <w:lang w:val="bg-BG" w:eastAsia="en-GB"/>
        </w:rPr>
      </w:pPr>
      <w:bookmarkStart w:id="20" w:name="_Toc78389923"/>
      <w:r w:rsidRPr="00703AF6">
        <w:rPr>
          <w:rFonts w:asciiTheme="minorHAnsi" w:eastAsia="Times New Roman" w:hAnsiTheme="minorHAnsi" w:cstheme="minorHAnsi"/>
          <w:lang w:val="bg-BG" w:eastAsia="en-GB"/>
        </w:rPr>
        <w:t>Специфична цел: 2 (vii)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</w:r>
      <w:bookmarkEnd w:id="20"/>
    </w:p>
    <w:p w14:paraId="28E14E3E" w14:textId="77777777" w:rsidR="009B5AA4" w:rsidRPr="00703AF6" w:rsidRDefault="009B5AA4" w:rsidP="009B5AA4">
      <w:pPr>
        <w:rPr>
          <w:rFonts w:asciiTheme="minorHAnsi" w:hAnsiTheme="minorHAnsi" w:cstheme="minorHAnsi"/>
          <w:lang w:val="bg-BG" w:eastAsia="en-GB"/>
        </w:rPr>
      </w:pPr>
    </w:p>
    <w:p w14:paraId="43E45A0E" w14:textId="6DC9321E" w:rsidR="00E27943" w:rsidRPr="00703AF6" w:rsidRDefault="00C5357A" w:rsidP="0082788F">
      <w:pPr>
        <w:pStyle w:val="Heading4"/>
        <w:numPr>
          <w:ilvl w:val="3"/>
          <w:numId w:val="1"/>
        </w:numPr>
        <w:spacing w:before="0" w:line="240" w:lineRule="auto"/>
        <w:ind w:left="1440" w:hanging="81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Свързани видове действия и техният очакван принос за тези специфични цели и за макрорегионални стратегии и стратегии </w:t>
      </w:r>
      <w:r w:rsidR="00B57A60" w:rsidRPr="00703AF6">
        <w:rPr>
          <w:rFonts w:asciiTheme="minorHAnsi" w:eastAsia="Times New Roman" w:hAnsiTheme="minorHAnsi" w:cstheme="minorHAnsi"/>
          <w:lang w:val="bg-BG" w:eastAsia="en-GB"/>
        </w:rPr>
        <w:t>за морските басейни</w:t>
      </w:r>
      <w:r w:rsidRPr="00703AF6">
        <w:rPr>
          <w:rFonts w:asciiTheme="minorHAnsi" w:eastAsia="Times New Roman" w:hAnsiTheme="minorHAnsi" w:cstheme="minorHAnsi"/>
          <w:lang w:val="bg-BG" w:eastAsia="en-GB"/>
        </w:rPr>
        <w:t>, където е уместно</w:t>
      </w:r>
    </w:p>
    <w:p w14:paraId="3A1FDAAF" w14:textId="04ACFA0B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Регионът има богато биоразнообразие, особено по протежение на и около река Дунав. Районът има многобройни природни защитени зони, като </w:t>
      </w:r>
      <w:r w:rsidR="000A3242">
        <w:rPr>
          <w:rFonts w:asciiTheme="minorHAnsi" w:hAnsiTheme="minorHAnsi" w:cstheme="minorHAnsi"/>
          <w:sz w:val="22"/>
          <w:szCs w:val="20"/>
          <w:lang w:val="bg-BG"/>
        </w:rPr>
        <w:t>“Натура 2000“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и Рамсар, от двете страни на границата. И двете страни носят съвместна отговорност за опазването на някои видове (като дунавската есетра</w:t>
      </w:r>
      <w:r w:rsidRPr="00703AF6">
        <w:rPr>
          <w:rStyle w:val="FootnoteReference"/>
          <w:rFonts w:asciiTheme="minorHAnsi" w:hAnsiTheme="minorHAnsi" w:cstheme="minorHAnsi"/>
          <w:sz w:val="22"/>
          <w:szCs w:val="20"/>
          <w:lang w:val="bg-BG"/>
        </w:rPr>
        <w:footnoteReference w:id="17"/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) и споделят подобни предизвикателства при опазването на уникалната Дунавска екосистема, съгласно Конвенцията за защита на река Дунав. Защитените територии са засегнати от незаконна сеч и лов, туризъм и строителни дейности.</w:t>
      </w:r>
      <w:bookmarkStart w:id="21" w:name="_Hlk69211639"/>
      <w:bookmarkEnd w:id="21"/>
    </w:p>
    <w:p w14:paraId="73153274" w14:textId="77777777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Управлението на отпадъците е едно важно предизвикателство в трансграничната зона, въпреки формалния напредък поради приемането на националните планове за управление на отпадъците, засягащи качеството на въздуха, почвата и водата. </w:t>
      </w:r>
    </w:p>
    <w:p w14:paraId="0F3D85E7" w14:textId="07C96776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Неустойчивите селскостопански дейности причиняват деградация на околната среда, включително загуба на биологично разнообразие, проблеми с напояването, замърсяване и деградация на почвите и отпадъци. Според Програмата на ООН за околната среда за 2021 г. селското стопанство е както двигател, така и отрасъл, застрашен от влошаване на околната среда (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Доклад „В мир с природата“ / Making Peace with Nature Report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, 2021</w:t>
      </w:r>
      <w:r w:rsidRPr="00703AF6">
        <w:rPr>
          <w:rStyle w:val="FootnoteReference"/>
          <w:rFonts w:asciiTheme="minorHAnsi" w:eastAsia="Times New Roman" w:hAnsiTheme="minorHAnsi" w:cstheme="minorHAnsi"/>
          <w:bCs/>
          <w:iCs/>
          <w:sz w:val="22"/>
          <w:lang w:val="bg-BG" w:eastAsia="en-GB"/>
        </w:rPr>
        <w:footnoteReference w:id="18"/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). </w:t>
      </w:r>
    </w:p>
    <w:p w14:paraId="4646A8D6" w14:textId="72804700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Жилища</w:t>
      </w:r>
      <w:r w:rsidR="00B57A60" w:rsidRPr="00703AF6">
        <w:rPr>
          <w:rFonts w:asciiTheme="minorHAnsi" w:hAnsiTheme="minorHAnsi" w:cstheme="minorHAnsi"/>
          <w:sz w:val="22"/>
          <w:szCs w:val="20"/>
          <w:lang w:val="bg-BG"/>
        </w:rPr>
        <w:t>та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на хора</w:t>
      </w:r>
      <w:r w:rsidR="00B57A60" w:rsidRPr="00703AF6">
        <w:rPr>
          <w:rFonts w:asciiTheme="minorHAnsi" w:hAnsiTheme="minorHAnsi" w:cstheme="minorHAnsi"/>
          <w:sz w:val="22"/>
          <w:szCs w:val="20"/>
          <w:lang w:val="bg-BG"/>
        </w:rPr>
        <w:t>та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или дейности като </w:t>
      </w:r>
      <w:r w:rsidR="00FE0BD6">
        <w:rPr>
          <w:rFonts w:asciiTheme="minorHAnsi" w:hAnsiTheme="minorHAnsi" w:cstheme="minorHAnsi"/>
          <w:sz w:val="22"/>
          <w:szCs w:val="20"/>
          <w:lang w:val="bg-BG"/>
        </w:rPr>
        <w:t>завиряване</w:t>
      </w:r>
      <w:r w:rsidR="00B57A60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на реки </w:t>
      </w:r>
      <w:r w:rsidR="00D637D4">
        <w:rPr>
          <w:rFonts w:asciiTheme="minorHAnsi" w:hAnsiTheme="minorHAnsi" w:cstheme="minorHAnsi"/>
          <w:sz w:val="22"/>
          <w:szCs w:val="20"/>
          <w:lang w:val="bg-BG"/>
        </w:rPr>
        <w:t xml:space="preserve">и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транспорт доведоха до високо ниво на фрагментация на местообитанията на дивата природа, както по бреговете на </w:t>
      </w:r>
      <w:r w:rsidR="00FE0BD6">
        <w:rPr>
          <w:rFonts w:asciiTheme="minorHAnsi" w:hAnsiTheme="minorHAnsi" w:cstheme="minorHAnsi"/>
          <w:sz w:val="22"/>
          <w:szCs w:val="20"/>
          <w:lang w:val="bg-BG"/>
        </w:rPr>
        <w:t xml:space="preserve">р.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Дунав, така и по сухопътната граница между Румъния и България. Многобройни предизвикателства</w:t>
      </w:r>
      <w:r w:rsidR="00FE0BD6">
        <w:rPr>
          <w:rFonts w:asciiTheme="minorHAnsi" w:hAnsiTheme="minorHAnsi" w:cstheme="minorHAnsi"/>
          <w:sz w:val="22"/>
          <w:szCs w:val="20"/>
          <w:lang w:val="bg-BG"/>
        </w:rPr>
        <w:t>,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обаче</w:t>
      </w:r>
      <w:r w:rsidR="00FE0BD6">
        <w:rPr>
          <w:rFonts w:asciiTheme="minorHAnsi" w:hAnsiTheme="minorHAnsi" w:cstheme="minorHAnsi"/>
          <w:sz w:val="22"/>
          <w:szCs w:val="20"/>
          <w:lang w:val="bg-BG"/>
        </w:rPr>
        <w:t>,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възпрепятстват ефективното справяне с екологичната свързаност в района, включително: пропуски в научните изследвания и знанията, пропуски в сътрудничеството и комуникацията, институционални пропуски и др. (</w:t>
      </w:r>
      <w:hyperlink r:id="rId10" w:history="1">
        <w:r w:rsidRPr="00703AF6">
          <w:rPr>
            <w:rStyle w:val="Hyperlink"/>
            <w:rFonts w:asciiTheme="minorHAnsi" w:hAnsiTheme="minorHAnsi" w:cstheme="minorHAnsi"/>
            <w:sz w:val="22"/>
            <w:szCs w:val="20"/>
            <w:lang w:val="bg-BG"/>
          </w:rPr>
          <w:t>Екологична свързаност в Дунавския регион</w:t>
        </w:r>
      </w:hyperlink>
      <w:r w:rsidRPr="00703AF6">
        <w:rPr>
          <w:rFonts w:asciiTheme="minorHAnsi" w:hAnsiTheme="minorHAnsi" w:cstheme="minorHAnsi"/>
          <w:sz w:val="22"/>
          <w:szCs w:val="20"/>
          <w:lang w:val="bg-BG"/>
        </w:rPr>
        <w:t>, 2018).</w:t>
      </w:r>
    </w:p>
    <w:p w14:paraId="1FC8033E" w14:textId="571C9456" w:rsidR="006742EF" w:rsidRPr="00703AF6" w:rsidRDefault="006742EF" w:rsidP="006742E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lang w:val="bg-BG" w:eastAsia="en-GB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Както е подчертано в Териториалния анализ, </w:t>
      </w:r>
      <w:r w:rsidR="00B57A60" w:rsidRPr="00703AF6">
        <w:rPr>
          <w:rFonts w:asciiTheme="minorHAnsi" w:hAnsiTheme="minorHAnsi" w:cstheme="minorHAnsi"/>
          <w:sz w:val="22"/>
          <w:szCs w:val="20"/>
          <w:lang w:val="bg-BG"/>
        </w:rPr>
        <w:t>качеството на въздуха в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България и Румъния се влияе главно от изгарянето на твърди горива в битовия сектор, замърсяването от автомобилния транспорт и производството на храни, с по-високи нива на замърсяване на въздуха в градските райони. Недостатъчната инфраструктура за наблюдение предотвратява цялостно проследяване на качеството на въздуха и ефективни решения за управление.</w:t>
      </w:r>
    </w:p>
    <w:p w14:paraId="573131C5" w14:textId="5F5038AB" w:rsidR="006742EF" w:rsidRPr="00703AF6" w:rsidRDefault="006742EF" w:rsidP="006742EF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Cs w:val="20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Оборудването и инфраструктурата също са недостатъчни за системите за водоснабдяване и отпадъчни води. Отпадъчните води от домакинствата и икономическите дейности представляват основен натиск върху водната среда, поради 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големите количества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органични 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и хранителни, както и опасни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вещества. Те водят до замърсяване на повърхностните и подпочвените води (органични, хранителни, опасни вещества)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хидроморфологични изменения (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нарушаване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на непрекъснатостта на реките и местообитанията, </w:t>
      </w:r>
      <w:r w:rsidR="00B57A60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унищожаване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на връзките с прилежащите заливни зони / влажни зони, хидрологични изменения).</w:t>
      </w:r>
    </w:p>
    <w:p w14:paraId="154F4103" w14:textId="2A82203A" w:rsidR="006742EF" w:rsidRPr="00703AF6" w:rsidRDefault="006742EF" w:rsidP="006742EF">
      <w:pPr>
        <w:spacing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Предвид предизвикателствата, засягащи трансграничната зона, Програмата </w:t>
      </w:r>
      <w:r w:rsidR="002D0E3E">
        <w:rPr>
          <w:rFonts w:asciiTheme="minorHAnsi" w:hAnsiTheme="minorHAnsi" w:cstheme="minorHAnsi"/>
          <w:sz w:val="22"/>
          <w:szCs w:val="20"/>
          <w:lang w:val="bg-BG"/>
        </w:rPr>
        <w:t>може да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подкрепя действия, свързани със следните области (неизчерпателен списък):</w:t>
      </w:r>
    </w:p>
    <w:p w14:paraId="1C7DDFE4" w14:textId="77777777" w:rsidR="006742EF" w:rsidRPr="00703AF6" w:rsidRDefault="006742EF" w:rsidP="00B565E9">
      <w:pPr>
        <w:pStyle w:val="ListParagraph"/>
        <w:numPr>
          <w:ilvl w:val="0"/>
          <w:numId w:val="22"/>
        </w:numPr>
        <w:spacing w:before="120" w:after="120" w:line="240" w:lineRule="auto"/>
        <w:ind w:left="709"/>
        <w:jc w:val="both"/>
        <w:rPr>
          <w:rFonts w:cstheme="minorHAnsi"/>
          <w:szCs w:val="20"/>
          <w:lang w:val="bg-BG"/>
        </w:rPr>
      </w:pPr>
      <w:r w:rsidRPr="00703AF6">
        <w:rPr>
          <w:rFonts w:cstheme="minorHAnsi"/>
          <w:szCs w:val="20"/>
          <w:lang w:val="bg-BG"/>
        </w:rPr>
        <w:t>намаляване на замърсяването на околната среда;</w:t>
      </w:r>
    </w:p>
    <w:p w14:paraId="2402F277" w14:textId="3E30B673" w:rsidR="006742EF" w:rsidRPr="00703AF6" w:rsidRDefault="006742EF" w:rsidP="00B565E9">
      <w:pPr>
        <w:pStyle w:val="ListParagraph"/>
        <w:numPr>
          <w:ilvl w:val="0"/>
          <w:numId w:val="22"/>
        </w:numPr>
        <w:spacing w:before="120" w:after="120" w:line="240" w:lineRule="auto"/>
        <w:ind w:left="709"/>
        <w:jc w:val="both"/>
        <w:rPr>
          <w:rFonts w:cstheme="minorHAnsi"/>
          <w:szCs w:val="20"/>
          <w:lang w:val="bg-BG"/>
        </w:rPr>
      </w:pPr>
      <w:r w:rsidRPr="00703AF6">
        <w:rPr>
          <w:rFonts w:cstheme="minorHAnsi"/>
          <w:szCs w:val="20"/>
          <w:lang w:val="bg-BG"/>
        </w:rPr>
        <w:t>подкрепа за развитието на зелени инфраструктури</w:t>
      </w:r>
      <w:r w:rsidR="00FE0BD6">
        <w:rPr>
          <w:rFonts w:cstheme="minorHAnsi"/>
          <w:szCs w:val="20"/>
          <w:lang w:val="bg-BG"/>
        </w:rPr>
        <w:t>;</w:t>
      </w:r>
    </w:p>
    <w:p w14:paraId="201C8165" w14:textId="785AA234" w:rsidR="006742EF" w:rsidRPr="00703AF6" w:rsidRDefault="00FE0BD6" w:rsidP="00B565E9">
      <w:pPr>
        <w:pStyle w:val="ListParagraph"/>
        <w:numPr>
          <w:ilvl w:val="0"/>
          <w:numId w:val="22"/>
        </w:numPr>
        <w:spacing w:before="120" w:after="120" w:line="240" w:lineRule="auto"/>
        <w:ind w:left="709"/>
        <w:jc w:val="both"/>
        <w:rPr>
          <w:rFonts w:cstheme="minorHAnsi"/>
          <w:szCs w:val="20"/>
          <w:lang w:val="bg-BG"/>
        </w:rPr>
      </w:pPr>
      <w:r>
        <w:rPr>
          <w:rFonts w:cstheme="minorHAnsi"/>
          <w:szCs w:val="20"/>
          <w:lang w:val="bg-BG"/>
        </w:rPr>
        <w:t>подобряване</w:t>
      </w:r>
      <w:r w:rsidRPr="00703AF6">
        <w:rPr>
          <w:rFonts w:cstheme="minorHAnsi"/>
          <w:szCs w:val="20"/>
          <w:lang w:val="bg-BG"/>
        </w:rPr>
        <w:t xml:space="preserve"> </w:t>
      </w:r>
      <w:r w:rsidR="006742EF" w:rsidRPr="00703AF6">
        <w:rPr>
          <w:rFonts w:cstheme="minorHAnsi"/>
          <w:szCs w:val="20"/>
          <w:lang w:val="bg-BG"/>
        </w:rPr>
        <w:t xml:space="preserve">опазването на биологичното разнообразие, възстановяването и устойчивото използване и защита на природното наследство, включително обектите от </w:t>
      </w:r>
      <w:r w:rsidR="000A3242">
        <w:rPr>
          <w:rFonts w:cstheme="minorHAnsi"/>
          <w:szCs w:val="20"/>
          <w:lang w:val="bg-BG"/>
        </w:rPr>
        <w:t>“Натура 2000“</w:t>
      </w:r>
      <w:r w:rsidR="006742EF" w:rsidRPr="00703AF6">
        <w:rPr>
          <w:rFonts w:cstheme="minorHAnsi"/>
          <w:szCs w:val="20"/>
          <w:lang w:val="bg-BG"/>
        </w:rPr>
        <w:t xml:space="preserve"> и </w:t>
      </w:r>
      <w:r w:rsidR="00B57A60" w:rsidRPr="00703AF6">
        <w:rPr>
          <w:rFonts w:cstheme="minorHAnsi"/>
          <w:szCs w:val="20"/>
          <w:lang w:val="bg-BG"/>
        </w:rPr>
        <w:t>Рамсар</w:t>
      </w:r>
      <w:r w:rsidR="006742EF" w:rsidRPr="00703AF6">
        <w:rPr>
          <w:rFonts w:cstheme="minorHAnsi"/>
          <w:szCs w:val="20"/>
          <w:lang w:val="bg-BG"/>
        </w:rPr>
        <w:t>.</w:t>
      </w:r>
    </w:p>
    <w:p w14:paraId="162D59E9" w14:textId="64DEFB36" w:rsidR="002D0E3E" w:rsidRPr="00703AF6" w:rsidRDefault="002D0E3E" w:rsidP="006742EF">
      <w:pPr>
        <w:pStyle w:val="ListParagraph"/>
        <w:spacing w:before="120" w:after="120" w:line="240" w:lineRule="auto"/>
        <w:ind w:left="709"/>
        <w:jc w:val="both"/>
        <w:rPr>
          <w:rFonts w:cstheme="minorHAnsi"/>
          <w:szCs w:val="20"/>
          <w:lang w:val="bg-BG"/>
        </w:rPr>
      </w:pPr>
    </w:p>
    <w:p w14:paraId="2734FF68" w14:textId="414A389C" w:rsidR="002D0E3E" w:rsidRDefault="002D0E3E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2D0E3E">
        <w:rPr>
          <w:rFonts w:asciiTheme="minorHAnsi" w:hAnsiTheme="minorHAnsi" w:cstheme="minorHAnsi"/>
          <w:sz w:val="22"/>
          <w:szCs w:val="20"/>
          <w:lang w:val="bg-BG"/>
        </w:rPr>
        <w:t>Мерките, насочени към екологичната инфраструктура и намаляването на всички форми на замърсяване, ще се считат за по -висок приоритет сред останалите дейности по Специфична цел 2</w:t>
      </w:r>
      <w:r>
        <w:rPr>
          <w:rFonts w:asciiTheme="minorHAnsi" w:hAnsiTheme="minorHAnsi" w:cstheme="minorHAnsi"/>
          <w:sz w:val="22"/>
          <w:szCs w:val="20"/>
          <w:lang w:val="bg-BG"/>
        </w:rPr>
        <w:t>(вии).</w:t>
      </w:r>
    </w:p>
    <w:p w14:paraId="18CE508F" w14:textId="59582FF7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Примери за видове действия (неизчерпателен списък):</w:t>
      </w:r>
    </w:p>
    <w:p w14:paraId="3DF548E1" w14:textId="71E70F4D" w:rsidR="006742EF" w:rsidRPr="00703AF6" w:rsidRDefault="00B57A60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Промотиране</w:t>
      </w:r>
      <w:r w:rsidR="006742EF" w:rsidRPr="00703AF6">
        <w:rPr>
          <w:rFonts w:cstheme="minorHAnsi"/>
          <w:lang w:val="bg-BG"/>
        </w:rPr>
        <w:t xml:space="preserve">, улесняване и насърчаване на участието на гражданите в </w:t>
      </w:r>
      <w:r w:rsidRPr="00703AF6">
        <w:rPr>
          <w:rFonts w:cstheme="minorHAnsi"/>
          <w:lang w:val="bg-BG"/>
        </w:rPr>
        <w:t>защитата</w:t>
      </w:r>
      <w:r w:rsidR="006742EF" w:rsidRPr="00703AF6">
        <w:rPr>
          <w:rFonts w:cstheme="minorHAnsi"/>
          <w:lang w:val="bg-BG"/>
        </w:rPr>
        <w:t xml:space="preserve"> на биологичното разнообразие, включително неговото опазване и устойчиво използване;</w:t>
      </w:r>
    </w:p>
    <w:p w14:paraId="05F9B74C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Събиране на данни и обмен на информация по отношение на биологичното разнообразие между двете страни на границата;</w:t>
      </w:r>
    </w:p>
    <w:p w14:paraId="04912241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i/>
          <w:iCs/>
          <w:lang w:val="bg-BG"/>
        </w:rPr>
      </w:pPr>
      <w:r w:rsidRPr="00703AF6">
        <w:rPr>
          <w:rFonts w:cstheme="minorHAnsi"/>
          <w:lang w:val="bg-BG"/>
        </w:rPr>
        <w:t xml:space="preserve">Оценка, подобряване и популяризиране на екосистемните услуги на местно и регионално ниво; </w:t>
      </w:r>
    </w:p>
    <w:p w14:paraId="4EDBDBDF" w14:textId="62B7DF61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i/>
          <w:iCs/>
          <w:lang w:val="bg-BG"/>
        </w:rPr>
      </w:pPr>
      <w:r w:rsidRPr="00703AF6">
        <w:rPr>
          <w:rFonts w:cstheme="minorHAnsi"/>
          <w:lang w:val="bg-BG"/>
        </w:rPr>
        <w:t xml:space="preserve">Споделяне на добри практики и прилагане на екологични и иновативни решения, насочени към инвазивните чужди видове и укрепване на практиките за устойчиво управление на околната среда (например управление, благоприятно за опрашители, управление на водни </w:t>
      </w:r>
      <w:r w:rsidR="008526F6">
        <w:rPr>
          <w:rFonts w:cstheme="minorHAnsi"/>
          <w:lang w:val="bg-BG"/>
        </w:rPr>
        <w:t>обекти</w:t>
      </w:r>
      <w:r w:rsidRPr="00703AF6">
        <w:rPr>
          <w:rFonts w:cstheme="minorHAnsi"/>
          <w:lang w:val="bg-BG"/>
        </w:rPr>
        <w:t>, гори и др.)</w:t>
      </w:r>
    </w:p>
    <w:p w14:paraId="638EE60E" w14:textId="5D18F99E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szCs w:val="20"/>
          <w:lang w:val="bg-BG"/>
        </w:rPr>
        <w:t>Подпомагане създаването на семенни банки, възстановяване на почвените органични вещества и организми, които насърчават по-</w:t>
      </w:r>
      <w:r w:rsidR="00B57A60" w:rsidRPr="00703AF6">
        <w:rPr>
          <w:rFonts w:cstheme="minorHAnsi"/>
          <w:szCs w:val="20"/>
          <w:lang w:val="bg-BG"/>
        </w:rPr>
        <w:t>голям растеж</w:t>
      </w:r>
      <w:r w:rsidRPr="00703AF6">
        <w:rPr>
          <w:rFonts w:cstheme="minorHAnsi"/>
          <w:szCs w:val="20"/>
          <w:lang w:val="bg-BG"/>
        </w:rPr>
        <w:t>, и повторно въвеждане на избрани видове.</w:t>
      </w:r>
    </w:p>
    <w:p w14:paraId="7C1CA470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Защита на природата и биоразнообразието, разположени в близост до населени места чрез създаване на нови проходи за достъп / зелена инфраструктура и др .;</w:t>
      </w:r>
    </w:p>
    <w:p w14:paraId="71DD5877" w14:textId="341A5338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Насърчаване и използване на екологични строителни материали и услуги, например чрез разработване на насоки, популяризиране на най-добрите практики, възприемане на зелени принципи в публичните процедури, насърчаване на принцип</w:t>
      </w:r>
      <w:r w:rsidR="00B57A60" w:rsidRPr="00703AF6">
        <w:rPr>
          <w:rFonts w:cstheme="minorHAnsi"/>
          <w:lang w:val="bg-BG"/>
        </w:rPr>
        <w:t>а на екологичен урбанизъм и др.</w:t>
      </w:r>
      <w:r w:rsidRPr="00703AF6">
        <w:rPr>
          <w:rFonts w:cstheme="minorHAnsi"/>
          <w:lang w:val="bg-BG"/>
        </w:rPr>
        <w:t>;</w:t>
      </w:r>
    </w:p>
    <w:p w14:paraId="5397D021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Повишаване на информираността за ползите от зелените площи, включително в градските райони, насърчаване на местните действия за по-зелени селища и рехабилитация на изоставени полета;</w:t>
      </w:r>
    </w:p>
    <w:p w14:paraId="0218686B" w14:textId="3AFAE22E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Разработване на зелена архитектура за увеличаване на озеленяването на</w:t>
      </w:r>
      <w:r w:rsidR="00265EF7" w:rsidRPr="00703AF6">
        <w:rPr>
          <w:rFonts w:cstheme="minorHAnsi"/>
          <w:lang w:val="bg-BG"/>
        </w:rPr>
        <w:t xml:space="preserve"> покривите и</w:t>
      </w:r>
      <w:r w:rsidRPr="00703AF6">
        <w:rPr>
          <w:rFonts w:cstheme="minorHAnsi"/>
          <w:lang w:val="bg-BG"/>
        </w:rPr>
        <w:t xml:space="preserve"> фасадите, подпомагане на градинарството, насърчаване на екологични решения за заместване на пестициди и хербициди в градските зони и др .; </w:t>
      </w:r>
    </w:p>
    <w:p w14:paraId="7D6A8FF5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Разработване на градски и извънградски зелени площи, включително връзки между зелени площи (градски паркове, зелени спортни съоръжения, гори, речни зелени площи);</w:t>
      </w:r>
    </w:p>
    <w:p w14:paraId="7C21A7F5" w14:textId="45C3E331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Подобряване на контрола на замърсяването чрез подпомагане на инвестиции в мониторинг и събиране на данни за замърсяването на въздуха, почвата и водите, особено в градските райони, включително чрез създаване на инструменти за измерване на качеството на въздуха, почвата и водата и предоставяне на данни в реално време (например мрежи от сензори</w:t>
      </w:r>
      <w:r w:rsidR="00265EF7" w:rsidRPr="00703AF6">
        <w:rPr>
          <w:rFonts w:cstheme="minorHAnsi"/>
          <w:lang w:val="bg-BG"/>
        </w:rPr>
        <w:t>,</w:t>
      </w:r>
      <w:r w:rsidRPr="00703AF6">
        <w:rPr>
          <w:rFonts w:cstheme="minorHAnsi"/>
          <w:lang w:val="bg-BG"/>
        </w:rPr>
        <w:t xml:space="preserve"> приложения и платформи, които позволяват публично докладване);</w:t>
      </w:r>
    </w:p>
    <w:p w14:paraId="32355FCF" w14:textId="77777777" w:rsidR="006742EF" w:rsidRPr="00703AF6" w:rsidRDefault="006742EF" w:rsidP="00B565E9">
      <w:pPr>
        <w:pStyle w:val="ListParagraph"/>
        <w:numPr>
          <w:ilvl w:val="0"/>
          <w:numId w:val="23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Насърчаване на ефективно управление на отпадъците: разделяне и рециклиране на отпадъци; повишаване на осведомеността относно устойчивото управление на отпадъците;</w:t>
      </w:r>
    </w:p>
    <w:p w14:paraId="44A96124" w14:textId="43017729" w:rsidR="006742EF" w:rsidRPr="00703AF6" w:rsidRDefault="006742EF" w:rsidP="00B565E9">
      <w:pPr>
        <w:pStyle w:val="ListParagraph"/>
        <w:numPr>
          <w:ilvl w:val="0"/>
          <w:numId w:val="23"/>
        </w:numPr>
        <w:spacing w:before="120" w:after="120" w:line="240" w:lineRule="auto"/>
        <w:jc w:val="both"/>
        <w:rPr>
          <w:rFonts w:cstheme="minorHAnsi"/>
          <w:szCs w:val="20"/>
          <w:lang w:val="bg-BG"/>
        </w:rPr>
      </w:pPr>
      <w:r w:rsidRPr="00703AF6">
        <w:rPr>
          <w:rFonts w:cstheme="minorHAnsi"/>
          <w:szCs w:val="20"/>
          <w:lang w:val="bg-BG"/>
        </w:rPr>
        <w:t xml:space="preserve">Подпомагане на управлението на водите и земите чрез зелени решения (например: </w:t>
      </w:r>
      <w:r w:rsidR="00265EF7" w:rsidRPr="00703AF6">
        <w:rPr>
          <w:rFonts w:cstheme="minorHAnsi"/>
          <w:szCs w:val="20"/>
          <w:lang w:val="bg-BG"/>
        </w:rPr>
        <w:t>блатисти места</w:t>
      </w:r>
      <w:r w:rsidRPr="00703AF6">
        <w:rPr>
          <w:rFonts w:cstheme="minorHAnsi"/>
          <w:szCs w:val="20"/>
          <w:lang w:val="bg-BG"/>
        </w:rPr>
        <w:t xml:space="preserve">, възстановяване на </w:t>
      </w:r>
      <w:r w:rsidR="00265EF7" w:rsidRPr="00703AF6">
        <w:rPr>
          <w:rFonts w:cstheme="minorHAnsi"/>
          <w:szCs w:val="20"/>
          <w:lang w:val="bg-BG"/>
        </w:rPr>
        <w:t>потоци и озеленяване</w:t>
      </w:r>
      <w:r w:rsidRPr="00703AF6">
        <w:rPr>
          <w:rFonts w:cstheme="minorHAnsi"/>
          <w:szCs w:val="20"/>
          <w:lang w:val="bg-BG"/>
        </w:rPr>
        <w:t xml:space="preserve">, градски </w:t>
      </w:r>
      <w:r w:rsidR="00265EF7" w:rsidRPr="00703AF6">
        <w:rPr>
          <w:rFonts w:cstheme="minorHAnsi"/>
          <w:szCs w:val="20"/>
          <w:lang w:val="bg-BG"/>
        </w:rPr>
        <w:t>дренажни системи, натурализирани</w:t>
      </w:r>
      <w:r w:rsidRPr="00703AF6">
        <w:rPr>
          <w:rFonts w:cstheme="minorHAnsi"/>
          <w:szCs w:val="20"/>
          <w:lang w:val="bg-BG"/>
        </w:rPr>
        <w:t xml:space="preserve"> </w:t>
      </w:r>
      <w:r w:rsidR="00265EF7" w:rsidRPr="00703AF6">
        <w:rPr>
          <w:rFonts w:cstheme="minorHAnsi"/>
          <w:szCs w:val="20"/>
          <w:lang w:val="bg-BG"/>
        </w:rPr>
        <w:t>езера</w:t>
      </w:r>
      <w:r w:rsidRPr="00703AF6">
        <w:rPr>
          <w:rFonts w:cstheme="minorHAnsi"/>
          <w:szCs w:val="20"/>
          <w:lang w:val="bg-BG"/>
        </w:rPr>
        <w:t xml:space="preserve"> с дъждовна вода и др.).</w:t>
      </w:r>
    </w:p>
    <w:p w14:paraId="31006CDC" w14:textId="065AC357" w:rsidR="006742EF" w:rsidRPr="00703AF6" w:rsidRDefault="006742EF" w:rsidP="006742EF">
      <w:pPr>
        <w:spacing w:after="120" w:line="240" w:lineRule="auto"/>
        <w:jc w:val="both"/>
        <w:rPr>
          <w:rFonts w:asciiTheme="minorHAnsi" w:hAnsiTheme="minorHAnsi" w:cstheme="minorHAnsi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Всички проекти трябва да демонстрират значимост за трансграничната зона и да допринесат за национални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те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и стратегически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те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документи на ЕС, особено Стратегията на ЕС за биологичното разнообразие до 2030 г. и Планът за възстановяване на природата на ЕС</w:t>
      </w:r>
      <w:r w:rsidRPr="00703AF6">
        <w:rPr>
          <w:rStyle w:val="FootnoteReference"/>
          <w:rFonts w:asciiTheme="minorHAnsi" w:hAnsiTheme="minorHAnsi" w:cstheme="minorHAnsi"/>
          <w:sz w:val="22"/>
          <w:szCs w:val="20"/>
          <w:lang w:val="bg-BG"/>
        </w:rPr>
        <w:footnoteReference w:id="19"/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. Проектите трябва да са в полза на цялата област на Програмата и да се фокусират също върху целите на Зелената сделка по отношение на подпомагането на опазването на биологичното разнообразие,  защитените зони и насърчаването на зелените градски пространства.</w:t>
      </w:r>
    </w:p>
    <w:p w14:paraId="785CF209" w14:textId="2FC656E7" w:rsidR="006742EF" w:rsidRPr="00703AF6" w:rsidRDefault="006742EF" w:rsidP="006742EF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Този подход </w:t>
      </w:r>
      <w:r w:rsidR="007B4976" w:rsidRPr="007B4976">
        <w:rPr>
          <w:rFonts w:asciiTheme="minorHAnsi" w:hAnsiTheme="minorHAnsi" w:cstheme="minorHAnsi"/>
          <w:sz w:val="22"/>
          <w:szCs w:val="20"/>
          <w:lang w:val="bg-BG"/>
        </w:rPr>
        <w:t xml:space="preserve">ще се реализира чрез целеви/редовни покани за предложения и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допълва националните стратегии и основните оперативни програми 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на двете държави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.</w:t>
      </w:r>
    </w:p>
    <w:p w14:paraId="0EFBD70F" w14:textId="03F0D643" w:rsidR="00C25D32" w:rsidRDefault="00C25D32" w:rsidP="006742EF">
      <w:pPr>
        <w:pStyle w:val="NormalWeb"/>
        <w:shd w:val="clear" w:color="auto" w:fill="FFFFFF"/>
        <w:spacing w:before="0" w:beforeAutospacing="0" w:after="0" w:afterAutospacing="0" w:line="23" w:lineRule="atLeast"/>
        <w:jc w:val="both"/>
        <w:textAlignment w:val="baseline"/>
        <w:rPr>
          <w:rFonts w:asciiTheme="minorHAnsi" w:hAnsiTheme="minorHAnsi" w:cstheme="minorHAnsi"/>
          <w:sz w:val="22"/>
          <w:szCs w:val="20"/>
          <w:lang w:val="bg-BG"/>
        </w:rPr>
      </w:pPr>
      <w:r w:rsidRPr="00C25D32">
        <w:rPr>
          <w:rFonts w:asciiTheme="minorHAnsi" w:hAnsiTheme="minorHAnsi" w:cstheme="minorHAnsi"/>
          <w:sz w:val="22"/>
          <w:szCs w:val="20"/>
          <w:lang w:val="bg-BG"/>
        </w:rPr>
        <w:t>Проектите трябва да се разработват съвместно от компетентните публични органи и други съответни заинтересовани страни и участници от двете страни на границата и трябва да бъдат в съответствие със съответните национални и регионални и местни стратегически документи. За да се гарантира разграничаването и допълването с други екологични програми и проекти, както и да се гарантира по -висока добавена стойност и качество на финансираните операции, компетентните румънски и български институции/органи ще участват активно в по</w:t>
      </w:r>
      <w:r>
        <w:rPr>
          <w:rFonts w:asciiTheme="minorHAnsi" w:hAnsiTheme="minorHAnsi" w:cstheme="minorHAnsi"/>
          <w:sz w:val="22"/>
          <w:szCs w:val="20"/>
          <w:lang w:val="bg-BG"/>
        </w:rPr>
        <w:t>дготовката на насоките за покани</w:t>
      </w:r>
      <w:r w:rsidRPr="00C25D32">
        <w:rPr>
          <w:rFonts w:asciiTheme="minorHAnsi" w:hAnsiTheme="minorHAnsi" w:cstheme="minorHAnsi"/>
          <w:sz w:val="22"/>
          <w:szCs w:val="20"/>
          <w:lang w:val="bg-BG"/>
        </w:rPr>
        <w:t xml:space="preserve"> за</w:t>
      </w:r>
      <w:r>
        <w:rPr>
          <w:rFonts w:asciiTheme="minorHAnsi" w:hAnsiTheme="minorHAnsi" w:cstheme="minorHAnsi"/>
          <w:sz w:val="22"/>
          <w:szCs w:val="20"/>
          <w:lang w:val="bg-BG"/>
        </w:rPr>
        <w:t xml:space="preserve"> набиране на</w:t>
      </w:r>
      <w:r w:rsidRPr="00C25D32">
        <w:rPr>
          <w:rFonts w:asciiTheme="minorHAnsi" w:hAnsiTheme="minorHAnsi" w:cstheme="minorHAnsi"/>
          <w:sz w:val="22"/>
          <w:szCs w:val="20"/>
          <w:lang w:val="bg-BG"/>
        </w:rPr>
        <w:t xml:space="preserve"> предложения и силно се препоръчва в процеса на подбор на проекти.</w:t>
      </w:r>
      <w:r w:rsidR="00762863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="00762863">
        <w:rPr>
          <w:rFonts w:asciiTheme="minorHAnsi" w:hAnsiTheme="minorHAnsi" w:cstheme="minorHAnsi"/>
          <w:sz w:val="22"/>
          <w:lang w:val="bg-BG"/>
        </w:rPr>
        <w:t>В допълнение</w:t>
      </w:r>
      <w:r w:rsidR="00762863" w:rsidRPr="00762863">
        <w:rPr>
          <w:rFonts w:asciiTheme="minorHAnsi" w:hAnsiTheme="minorHAnsi" w:cstheme="minorHAnsi"/>
          <w:sz w:val="22"/>
          <w:lang w:val="bg-BG"/>
        </w:rPr>
        <w:t>, в съответствие с българското национално законодателство, българските кандидати трябва да получат писмо за подкрепа от съответния национален/регионален компетентен орган/и, преди да подадат своето проектно предложение</w:t>
      </w:r>
      <w:r w:rsidR="00762863">
        <w:rPr>
          <w:rFonts w:asciiTheme="minorHAnsi" w:hAnsiTheme="minorHAnsi" w:cstheme="minorHAnsi"/>
          <w:sz w:val="22"/>
          <w:lang w:val="bg-BG"/>
        </w:rPr>
        <w:t>.</w:t>
      </w:r>
    </w:p>
    <w:p w14:paraId="43D724EB" w14:textId="77777777" w:rsidR="00C25D32" w:rsidRDefault="00C25D32" w:rsidP="006742EF">
      <w:pPr>
        <w:pStyle w:val="NormalWeb"/>
        <w:shd w:val="clear" w:color="auto" w:fill="FFFFFF"/>
        <w:spacing w:before="0" w:beforeAutospacing="0" w:after="0" w:afterAutospacing="0" w:line="23" w:lineRule="atLeast"/>
        <w:jc w:val="both"/>
        <w:textAlignment w:val="baseline"/>
        <w:rPr>
          <w:rFonts w:asciiTheme="minorHAnsi" w:hAnsiTheme="minorHAnsi" w:cstheme="minorHAnsi"/>
          <w:sz w:val="22"/>
          <w:szCs w:val="20"/>
          <w:lang w:val="bg-BG"/>
        </w:rPr>
      </w:pPr>
    </w:p>
    <w:p w14:paraId="20BE335D" w14:textId="400EB328" w:rsidR="006742EF" w:rsidRPr="00703AF6" w:rsidRDefault="006742EF" w:rsidP="006742EF">
      <w:pPr>
        <w:pStyle w:val="NormalWeb"/>
        <w:shd w:val="clear" w:color="auto" w:fill="FFFFFF"/>
        <w:spacing w:before="0" w:beforeAutospacing="0" w:after="0" w:afterAutospacing="0" w:line="23" w:lineRule="atLeast"/>
        <w:jc w:val="both"/>
        <w:textAlignment w:val="baseline"/>
        <w:rPr>
          <w:rFonts w:asciiTheme="minorHAnsi" w:hAnsiTheme="minorHAnsi" w:cstheme="minorHAnsi"/>
          <w:sz w:val="22"/>
          <w:szCs w:val="20"/>
          <w:lang w:val="bg-BG"/>
        </w:rPr>
      </w:pPr>
      <w:r w:rsidRPr="00703AF6">
        <w:rPr>
          <w:rFonts w:asciiTheme="minorHAnsi" w:hAnsiTheme="minorHAnsi" w:cstheme="minorHAnsi"/>
          <w:sz w:val="22"/>
          <w:szCs w:val="20"/>
          <w:lang w:val="bg-BG"/>
        </w:rPr>
        <w:t>Планираните действия ще допринесат за приоритетната област на EUSDR „Да се ​​запази биологичното разнообразие, ландшафтите и качеството на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въздуха и почвите“ (ПО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6), особено чрез предотвратяване влошаването на 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разнообразието на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видовете и местообитанията. Те също така 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подпомагат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</w:t>
      </w:r>
      <w:r w:rsidR="008526F6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приоритетна 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>област 10 (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ПО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10)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на EUSDR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, като подкрепят действия за изграждане на капацитет, обмен на информация и координация между съответните заинтересовани страни </w:t>
      </w:r>
      <w:r w:rsidR="00265EF7" w:rsidRPr="00703AF6">
        <w:rPr>
          <w:rFonts w:asciiTheme="minorHAnsi" w:hAnsiTheme="minorHAnsi" w:cstheme="minorHAnsi"/>
          <w:sz w:val="22"/>
          <w:szCs w:val="20"/>
          <w:lang w:val="bg-BG"/>
        </w:rPr>
        <w:t>през</w:t>
      </w:r>
      <w:r w:rsidRPr="00703AF6">
        <w:rPr>
          <w:rFonts w:asciiTheme="minorHAnsi" w:hAnsiTheme="minorHAnsi" w:cstheme="minorHAnsi"/>
          <w:sz w:val="22"/>
          <w:szCs w:val="20"/>
          <w:lang w:val="bg-BG"/>
        </w:rPr>
        <w:t xml:space="preserve"> границата.</w:t>
      </w:r>
    </w:p>
    <w:p w14:paraId="0B32CEEF" w14:textId="77777777" w:rsidR="008D7A99" w:rsidRPr="00703AF6" w:rsidRDefault="008D7A99" w:rsidP="006742EF">
      <w:pPr>
        <w:pStyle w:val="NormalWeb"/>
        <w:shd w:val="clear" w:color="auto" w:fill="FFFFFF"/>
        <w:spacing w:before="0" w:beforeAutospacing="0" w:after="0" w:afterAutospacing="0" w:line="23" w:lineRule="atLeast"/>
        <w:jc w:val="both"/>
        <w:textAlignment w:val="baseline"/>
        <w:rPr>
          <w:rFonts w:asciiTheme="minorHAnsi" w:hAnsiTheme="minorHAnsi" w:cstheme="minorHAnsi"/>
          <w:sz w:val="22"/>
          <w:szCs w:val="20"/>
          <w:lang w:val="bg-BG"/>
        </w:rPr>
      </w:pPr>
    </w:p>
    <w:p w14:paraId="7E1AED1F" w14:textId="793788D8" w:rsidR="00B85A51" w:rsidRPr="00703AF6" w:rsidRDefault="00FC0A5D" w:rsidP="0082788F">
      <w:pPr>
        <w:pStyle w:val="Heading4"/>
        <w:numPr>
          <w:ilvl w:val="3"/>
          <w:numId w:val="1"/>
        </w:numPr>
        <w:ind w:left="1530" w:hanging="810"/>
        <w:rPr>
          <w:rFonts w:asciiTheme="minorHAnsi" w:eastAsia="Times New Roman" w:hAnsiTheme="minorHAnsi" w:cstheme="minorHAnsi"/>
          <w:lang w:val="bg-BG" w:eastAsia="en-GB"/>
        </w:rPr>
      </w:pPr>
      <w:r>
        <w:rPr>
          <w:rFonts w:asciiTheme="minorHAnsi" w:eastAsia="Times New Roman" w:hAnsiTheme="minorHAnsi" w:cstheme="minorHAnsi"/>
          <w:lang w:val="bg-BG" w:eastAsia="en-GB"/>
        </w:rPr>
        <w:t>Показател</w:t>
      </w:r>
      <w:r w:rsidR="00C5357A" w:rsidRPr="00703AF6">
        <w:rPr>
          <w:rFonts w:asciiTheme="minorHAnsi" w:eastAsia="Times New Roman" w:hAnsiTheme="minorHAnsi" w:cstheme="minorHAnsi"/>
          <w:lang w:val="bg-BG" w:eastAsia="en-GB"/>
        </w:rPr>
        <w:t>и</w:t>
      </w:r>
    </w:p>
    <w:p w14:paraId="76F0B125" w14:textId="6201629E" w:rsidR="00E27943" w:rsidRPr="00703AF6" w:rsidRDefault="00C5357A">
      <w:pPr>
        <w:keepNext/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2: </w:t>
      </w:r>
      <w:r w:rsidR="00645B33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Показатели за крайни продукти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- предстои да се актуализира</w:t>
      </w:r>
    </w:p>
    <w:tbl>
      <w:tblPr>
        <w:tblW w:w="51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1"/>
        <w:gridCol w:w="2452"/>
        <w:gridCol w:w="736"/>
        <w:gridCol w:w="1355"/>
        <w:gridCol w:w="1114"/>
        <w:gridCol w:w="1200"/>
        <w:gridCol w:w="1414"/>
      </w:tblGrid>
      <w:tr w:rsidR="00FC0A5D" w:rsidRPr="00703AF6" w14:paraId="0A3229F2" w14:textId="77777777" w:rsidTr="00FC0A5D">
        <w:trPr>
          <w:trHeight w:val="348"/>
          <w:tblHeader/>
          <w:jc w:val="center"/>
        </w:trPr>
        <w:tc>
          <w:tcPr>
            <w:tcW w:w="631" w:type="pct"/>
          </w:tcPr>
          <w:p w14:paraId="0AC8D414" w14:textId="3DF5F817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Приоритет</w:t>
            </w:r>
          </w:p>
        </w:tc>
        <w:tc>
          <w:tcPr>
            <w:tcW w:w="1297" w:type="pct"/>
          </w:tcPr>
          <w:p w14:paraId="557CABA7" w14:textId="778B75E2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Специфична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цел</w:t>
            </w:r>
          </w:p>
        </w:tc>
        <w:tc>
          <w:tcPr>
            <w:tcW w:w="390" w:type="pct"/>
          </w:tcPr>
          <w:p w14:paraId="2AD1FBD6" w14:textId="0BBF72D9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ID</w:t>
            </w:r>
          </w:p>
        </w:tc>
        <w:tc>
          <w:tcPr>
            <w:tcW w:w="717" w:type="pct"/>
            <w:shd w:val="clear" w:color="auto" w:fill="auto"/>
          </w:tcPr>
          <w:p w14:paraId="54B7163C" w14:textId="5216826D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Показател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582" w:type="pct"/>
          </w:tcPr>
          <w:p w14:paraId="0EDCDF4E" w14:textId="5BF5813A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Мерна единица</w:t>
            </w:r>
          </w:p>
        </w:tc>
        <w:tc>
          <w:tcPr>
            <w:tcW w:w="635" w:type="pct"/>
            <w:shd w:val="clear" w:color="auto" w:fill="auto"/>
          </w:tcPr>
          <w:p w14:paraId="4A6F6F34" w14:textId="5741CA08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Етапна цел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  <w:tc>
          <w:tcPr>
            <w:tcW w:w="749" w:type="pct"/>
            <w:shd w:val="clear" w:color="auto" w:fill="auto"/>
          </w:tcPr>
          <w:p w14:paraId="3009FCC0" w14:textId="513F96C3" w:rsidR="00FC0A5D" w:rsidRPr="00703AF6" w:rsidRDefault="00FC0A5D">
            <w:pPr>
              <w:spacing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Целева стойност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</w:tr>
      <w:tr w:rsidR="008D7A99" w:rsidRPr="00703AF6" w14:paraId="767590ED" w14:textId="77777777" w:rsidTr="00FC0A5D">
        <w:trPr>
          <w:trHeight w:val="576"/>
          <w:jc w:val="center"/>
        </w:trPr>
        <w:tc>
          <w:tcPr>
            <w:tcW w:w="631" w:type="pct"/>
          </w:tcPr>
          <w:p w14:paraId="417FD45F" w14:textId="27986E5E" w:rsidR="008D7A99" w:rsidRPr="00703AF6" w:rsidRDefault="008D7A99" w:rsidP="008D7A9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297" w:type="pct"/>
          </w:tcPr>
          <w:p w14:paraId="600327D6" w14:textId="162A28BA" w:rsidR="008D7A99" w:rsidRPr="00703AF6" w:rsidRDefault="008D7A99" w:rsidP="008D7A9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="005029C4"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390" w:type="pct"/>
          </w:tcPr>
          <w:p w14:paraId="741C2916" w14:textId="22F88800" w:rsidR="008D7A99" w:rsidRPr="00703AF6" w:rsidRDefault="008D7A99" w:rsidP="008D7A9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RCO 84 </w:t>
            </w:r>
          </w:p>
        </w:tc>
        <w:tc>
          <w:tcPr>
            <w:tcW w:w="717" w:type="pct"/>
            <w:shd w:val="clear" w:color="auto" w:fill="auto"/>
          </w:tcPr>
          <w:p w14:paraId="776123DB" w14:textId="03B73F24" w:rsidR="008D7A99" w:rsidRPr="00703AF6" w:rsidRDefault="008D7A99" w:rsidP="008526F6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Пилотни действия, разработени съвместно и </w:t>
            </w:r>
            <w:r w:rsidR="008526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изпълнявани</w:t>
            </w:r>
            <w:r w:rsidR="008526F6"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в проекти</w:t>
            </w:r>
          </w:p>
        </w:tc>
        <w:tc>
          <w:tcPr>
            <w:tcW w:w="582" w:type="pct"/>
          </w:tcPr>
          <w:p w14:paraId="64A973EE" w14:textId="3F39F68E" w:rsidR="008D7A99" w:rsidRPr="00703AF6" w:rsidRDefault="008D7A99" w:rsidP="008D7A99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Пилотно действие</w:t>
            </w:r>
          </w:p>
        </w:tc>
        <w:tc>
          <w:tcPr>
            <w:tcW w:w="635" w:type="pct"/>
            <w:shd w:val="clear" w:color="auto" w:fill="auto"/>
          </w:tcPr>
          <w:p w14:paraId="53D1568A" w14:textId="77777777" w:rsidR="008D7A99" w:rsidRPr="00703AF6" w:rsidRDefault="008D7A99" w:rsidP="008D7A99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lang w:val="bg-BG"/>
              </w:rPr>
            </w:pPr>
          </w:p>
        </w:tc>
        <w:tc>
          <w:tcPr>
            <w:tcW w:w="749" w:type="pct"/>
            <w:shd w:val="clear" w:color="auto" w:fill="auto"/>
          </w:tcPr>
          <w:p w14:paraId="20F1C73F" w14:textId="77777777" w:rsidR="008D7A99" w:rsidRPr="00703AF6" w:rsidRDefault="008D7A99" w:rsidP="008D7A99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</w:p>
        </w:tc>
      </w:tr>
      <w:tr w:rsidR="00B3660B" w:rsidRPr="00703AF6" w14:paraId="242E9A64" w14:textId="77777777" w:rsidTr="00FC0A5D">
        <w:trPr>
          <w:trHeight w:val="576"/>
          <w:jc w:val="center"/>
        </w:trPr>
        <w:tc>
          <w:tcPr>
            <w:tcW w:w="631" w:type="pct"/>
          </w:tcPr>
          <w:p w14:paraId="1745DA86" w14:textId="01134411" w:rsidR="00B3660B" w:rsidRPr="00703AF6" w:rsidRDefault="00B3660B" w:rsidP="00B3660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297" w:type="pct"/>
          </w:tcPr>
          <w:p w14:paraId="6DDCF50F" w14:textId="27202982" w:rsidR="00B3660B" w:rsidRPr="00703AF6" w:rsidRDefault="005029C4" w:rsidP="00B3660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390" w:type="pct"/>
          </w:tcPr>
          <w:p w14:paraId="50B22AFF" w14:textId="69E266F3" w:rsidR="00B3660B" w:rsidRPr="00703AF6" w:rsidRDefault="00B3660B" w:rsidP="00B3660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RCO 87</w:t>
            </w:r>
          </w:p>
        </w:tc>
        <w:tc>
          <w:tcPr>
            <w:tcW w:w="717" w:type="pct"/>
            <w:shd w:val="clear" w:color="auto" w:fill="auto"/>
          </w:tcPr>
          <w:p w14:paraId="5E285DDD" w14:textId="6C107EAE" w:rsidR="00B3660B" w:rsidRPr="00703AF6" w:rsidRDefault="00B3660B" w:rsidP="00265EF7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</w:t>
            </w:r>
            <w:r w:rsidR="00265EF7"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ата</w:t>
            </w:r>
          </w:p>
        </w:tc>
        <w:tc>
          <w:tcPr>
            <w:tcW w:w="582" w:type="pct"/>
          </w:tcPr>
          <w:p w14:paraId="4DA5D056" w14:textId="236C940D" w:rsidR="00B3660B" w:rsidRPr="00703AF6" w:rsidRDefault="00B3660B" w:rsidP="00B3660B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Организации</w:t>
            </w:r>
          </w:p>
        </w:tc>
        <w:tc>
          <w:tcPr>
            <w:tcW w:w="635" w:type="pct"/>
            <w:shd w:val="clear" w:color="auto" w:fill="auto"/>
          </w:tcPr>
          <w:p w14:paraId="6D36400B" w14:textId="77777777" w:rsidR="00B3660B" w:rsidRPr="00703AF6" w:rsidRDefault="00B3660B" w:rsidP="00B3660B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  <w:tc>
          <w:tcPr>
            <w:tcW w:w="749" w:type="pct"/>
            <w:shd w:val="clear" w:color="auto" w:fill="auto"/>
          </w:tcPr>
          <w:p w14:paraId="5543C6CD" w14:textId="77777777" w:rsidR="00B3660B" w:rsidRPr="00703AF6" w:rsidRDefault="00B3660B" w:rsidP="00B3660B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highlight w:val="yellow"/>
                <w:lang w:val="bg-BG"/>
              </w:rPr>
            </w:pPr>
          </w:p>
        </w:tc>
      </w:tr>
    </w:tbl>
    <w:p w14:paraId="2AE5A1BB" w14:textId="4C4E550F" w:rsidR="00E27943" w:rsidRPr="00703AF6" w:rsidRDefault="00C5357A">
      <w:pPr>
        <w:keepNext/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3: </w:t>
      </w:r>
      <w:r w:rsidR="00FC0A5D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и за резултат - предстои актуализиране</w:t>
      </w:r>
    </w:p>
    <w:tbl>
      <w:tblPr>
        <w:tblW w:w="57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2"/>
        <w:gridCol w:w="1461"/>
        <w:gridCol w:w="825"/>
        <w:gridCol w:w="1295"/>
        <w:gridCol w:w="900"/>
        <w:gridCol w:w="852"/>
        <w:gridCol w:w="974"/>
        <w:gridCol w:w="1045"/>
        <w:gridCol w:w="1140"/>
        <w:gridCol w:w="1001"/>
      </w:tblGrid>
      <w:tr w:rsidR="00A841FA" w:rsidRPr="00703AF6" w14:paraId="645551B6" w14:textId="77777777" w:rsidTr="00B3660B">
        <w:trPr>
          <w:trHeight w:val="663"/>
          <w:tblHeader/>
          <w:jc w:val="center"/>
        </w:trPr>
        <w:tc>
          <w:tcPr>
            <w:tcW w:w="477" w:type="pct"/>
          </w:tcPr>
          <w:p w14:paraId="467A4DA3" w14:textId="6991D022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Приоритет </w:t>
            </w:r>
          </w:p>
        </w:tc>
        <w:tc>
          <w:tcPr>
            <w:tcW w:w="696" w:type="pct"/>
          </w:tcPr>
          <w:p w14:paraId="5D0143B9" w14:textId="56B0AB07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C3389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Специфична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цел</w:t>
            </w:r>
          </w:p>
        </w:tc>
        <w:tc>
          <w:tcPr>
            <w:tcW w:w="393" w:type="pct"/>
          </w:tcPr>
          <w:p w14:paraId="1490046C" w14:textId="173244E2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ID</w:t>
            </w:r>
          </w:p>
        </w:tc>
        <w:tc>
          <w:tcPr>
            <w:tcW w:w="617" w:type="pct"/>
            <w:shd w:val="clear" w:color="auto" w:fill="auto"/>
          </w:tcPr>
          <w:p w14:paraId="74067281" w14:textId="74DFDDAF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Показател</w:t>
            </w:r>
          </w:p>
        </w:tc>
        <w:tc>
          <w:tcPr>
            <w:tcW w:w="429" w:type="pct"/>
          </w:tcPr>
          <w:p w14:paraId="3663C5CF" w14:textId="346F84D7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Мерна единица</w:t>
            </w:r>
          </w:p>
        </w:tc>
        <w:tc>
          <w:tcPr>
            <w:tcW w:w="406" w:type="pct"/>
          </w:tcPr>
          <w:p w14:paraId="2CA87549" w14:textId="23A0AE8D" w:rsidR="00A841FA" w:rsidRPr="00703AF6" w:rsidRDefault="00A841FA" w:rsidP="00265EF7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Базова стойност</w:t>
            </w:r>
          </w:p>
        </w:tc>
        <w:tc>
          <w:tcPr>
            <w:tcW w:w="464" w:type="pct"/>
          </w:tcPr>
          <w:p w14:paraId="55A83840" w14:textId="68939AAB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Референтна година</w:t>
            </w:r>
          </w:p>
        </w:tc>
        <w:tc>
          <w:tcPr>
            <w:tcW w:w="498" w:type="pct"/>
            <w:shd w:val="clear" w:color="auto" w:fill="auto"/>
          </w:tcPr>
          <w:p w14:paraId="3182DB13" w14:textId="2E746BF4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Целева стойност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)</w:t>
            </w:r>
          </w:p>
        </w:tc>
        <w:tc>
          <w:tcPr>
            <w:tcW w:w="543" w:type="pct"/>
            <w:shd w:val="clear" w:color="auto" w:fill="auto"/>
          </w:tcPr>
          <w:p w14:paraId="041B29FE" w14:textId="13C2AA86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Източник на данни</w:t>
            </w:r>
          </w:p>
        </w:tc>
        <w:tc>
          <w:tcPr>
            <w:tcW w:w="477" w:type="pct"/>
          </w:tcPr>
          <w:p w14:paraId="2126B0B2" w14:textId="65A30B17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Коментари</w:t>
            </w:r>
          </w:p>
        </w:tc>
      </w:tr>
      <w:tr w:rsidR="00B3660B" w:rsidRPr="00703AF6" w14:paraId="3C366EF4" w14:textId="77777777" w:rsidTr="00B3660B">
        <w:trPr>
          <w:trHeight w:val="1124"/>
          <w:jc w:val="center"/>
        </w:trPr>
        <w:tc>
          <w:tcPr>
            <w:tcW w:w="477" w:type="pct"/>
          </w:tcPr>
          <w:p w14:paraId="382CA409" w14:textId="38C37E53" w:rsidR="00B3660B" w:rsidRPr="00703AF6" w:rsidRDefault="00B3660B" w:rsidP="00B3660B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696" w:type="pct"/>
          </w:tcPr>
          <w:p w14:paraId="239DBCD8" w14:textId="4C11BC77" w:rsidR="00B3660B" w:rsidRPr="00703AF6" w:rsidRDefault="005029C4" w:rsidP="00B3660B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393" w:type="pct"/>
          </w:tcPr>
          <w:p w14:paraId="7562808F" w14:textId="1696EFCA" w:rsidR="00B3660B" w:rsidRPr="00703AF6" w:rsidRDefault="00B3660B" w:rsidP="00B3660B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RCR 84 </w:t>
            </w:r>
          </w:p>
        </w:tc>
        <w:tc>
          <w:tcPr>
            <w:tcW w:w="617" w:type="pct"/>
            <w:shd w:val="clear" w:color="auto" w:fill="auto"/>
          </w:tcPr>
          <w:p w14:paraId="5EEAE2D6" w14:textId="6A6ACBB7" w:rsidR="00B3660B" w:rsidRPr="00703AF6" w:rsidRDefault="00B3660B" w:rsidP="00265EF7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</w:t>
            </w:r>
            <w:r w:rsidR="00265EF7"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ата</w:t>
            </w: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 6-12 месеца след приключване на проекта </w:t>
            </w:r>
          </w:p>
        </w:tc>
        <w:tc>
          <w:tcPr>
            <w:tcW w:w="429" w:type="pct"/>
          </w:tcPr>
          <w:p w14:paraId="740D135D" w14:textId="5C69D554" w:rsidR="00B3660B" w:rsidRPr="00703AF6" w:rsidRDefault="00B3660B" w:rsidP="00B3660B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406" w:type="pct"/>
          </w:tcPr>
          <w:p w14:paraId="34ACDF01" w14:textId="59D51940" w:rsidR="00B3660B" w:rsidRPr="00703AF6" w:rsidRDefault="00B3660B" w:rsidP="00B3660B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464" w:type="pct"/>
          </w:tcPr>
          <w:p w14:paraId="66F40BE4" w14:textId="4BDC79D8" w:rsidR="00B3660B" w:rsidRPr="00703AF6" w:rsidRDefault="00B3660B" w:rsidP="00B3660B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98" w:type="pct"/>
            <w:shd w:val="clear" w:color="auto" w:fill="auto"/>
          </w:tcPr>
          <w:p w14:paraId="3B792490" w14:textId="77777777" w:rsidR="00B3660B" w:rsidRPr="00703AF6" w:rsidRDefault="00B3660B" w:rsidP="00B3660B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43" w:type="pct"/>
            <w:shd w:val="clear" w:color="auto" w:fill="auto"/>
          </w:tcPr>
          <w:p w14:paraId="317C7005" w14:textId="472833AE" w:rsidR="00B3660B" w:rsidRPr="00703AF6" w:rsidRDefault="00B3660B" w:rsidP="00B3660B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 w:rsidR="008526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изпълнение на </w:t>
            </w:r>
            <w:r w:rsidRPr="00703A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>проекти)</w:t>
            </w:r>
          </w:p>
        </w:tc>
        <w:tc>
          <w:tcPr>
            <w:tcW w:w="477" w:type="pct"/>
          </w:tcPr>
          <w:p w14:paraId="0DE24324" w14:textId="77777777" w:rsidR="00B3660B" w:rsidRPr="00703AF6" w:rsidRDefault="00B3660B" w:rsidP="00B3660B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B85A51" w:rsidRPr="00703AF6" w14:paraId="147CD215" w14:textId="77777777" w:rsidTr="00B3660B">
        <w:trPr>
          <w:trHeight w:val="629"/>
          <w:jc w:val="center"/>
        </w:trPr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6D4C" w14:textId="6B852EB5" w:rsidR="00B85A51" w:rsidRPr="00703AF6" w:rsidRDefault="00B85A51" w:rsidP="00B85A5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AA3D" w14:textId="09F50806" w:rsidR="00B85A51" w:rsidRPr="00703AF6" w:rsidRDefault="0077192F" w:rsidP="00B85A51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BD7C1" w14:textId="7E618443" w:rsidR="00B85A51" w:rsidRPr="00703AF6" w:rsidRDefault="00B85A51" w:rsidP="00B85A5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RCR104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0C8AE" w14:textId="54272515" w:rsidR="00B85A51" w:rsidRPr="00703AF6" w:rsidRDefault="00A841FA" w:rsidP="00265EF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Взети или надградени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решенияот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страна на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 организациите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F6C37" w14:textId="1179FDD6" w:rsidR="00B85A51" w:rsidRPr="00703AF6" w:rsidRDefault="00B85A51" w:rsidP="00B85A51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Решение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4BE1" w14:textId="100BA5D4" w:rsidR="00B85A51" w:rsidRPr="00703AF6" w:rsidRDefault="00B85A51" w:rsidP="00B85A5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0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BEAB" w14:textId="29E57A80" w:rsidR="00B85A51" w:rsidRPr="00703AF6" w:rsidRDefault="00B85A51" w:rsidP="00B85A51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2021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D8E58" w14:textId="77777777" w:rsidR="00B85A51" w:rsidRPr="00703AF6" w:rsidRDefault="00B85A51" w:rsidP="00B85A51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AB935" w14:textId="2150479E" w:rsidR="00B85A51" w:rsidRPr="00703AF6" w:rsidRDefault="00B85A51" w:rsidP="00B85A51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 w:rsidR="008526F6">
              <w:rPr>
                <w:rFonts w:asciiTheme="minorHAnsi" w:eastAsia="Calibri" w:hAnsiTheme="minorHAnsi" w:cstheme="minorHAnsi"/>
                <w:sz w:val="16"/>
                <w:szCs w:val="16"/>
                <w:lang w:val="bg-BG"/>
              </w:rPr>
              <w:t xml:space="preserve">изпълнение на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проекти)</w:t>
            </w:r>
          </w:p>
        </w:tc>
        <w:tc>
          <w:tcPr>
            <w:tcW w:w="477" w:type="pct"/>
          </w:tcPr>
          <w:p w14:paraId="3F900E2E" w14:textId="77777777" w:rsidR="00B85A51" w:rsidRPr="00703AF6" w:rsidRDefault="00B85A51" w:rsidP="00B85A51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33E2E231" w14:textId="77777777" w:rsidR="00E27943" w:rsidRPr="00703AF6" w:rsidRDefault="00E27943">
      <w:pPr>
        <w:rPr>
          <w:rFonts w:asciiTheme="minorHAnsi" w:hAnsiTheme="minorHAnsi" w:cstheme="minorHAnsi"/>
          <w:lang w:val="bg-BG"/>
        </w:rPr>
      </w:pPr>
    </w:p>
    <w:p w14:paraId="1AA2952C" w14:textId="2A454174" w:rsidR="00B85A51" w:rsidRPr="00703AF6" w:rsidRDefault="00B85A51" w:rsidP="0082788F">
      <w:pPr>
        <w:pStyle w:val="Heading4"/>
        <w:numPr>
          <w:ilvl w:val="3"/>
          <w:numId w:val="1"/>
        </w:numPr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hAnsiTheme="minorHAnsi" w:cstheme="minorHAnsi"/>
          <w:lang w:val="bg-BG" w:eastAsia="en-GB"/>
        </w:rPr>
        <w:t>Основни целеви групи</w:t>
      </w:r>
    </w:p>
    <w:p w14:paraId="4926CDA2" w14:textId="4E862868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iii),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565E9" w:rsidRPr="00703AF6" w14:paraId="772D2158" w14:textId="77777777" w:rsidTr="00B565E9">
        <w:tc>
          <w:tcPr>
            <w:tcW w:w="9060" w:type="dxa"/>
          </w:tcPr>
          <w:p w14:paraId="21FD1363" w14:textId="3DECC5A6" w:rsidR="00B565E9" w:rsidRPr="00703AF6" w:rsidRDefault="00B565E9" w:rsidP="00B565E9">
            <w:pPr>
              <w:spacing w:after="120" w:line="240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Целевите групи се определят като лица и / или организации, които се възползват от дейностите, </w:t>
            </w:r>
            <w:r w:rsidR="008526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изпълнявани</w:t>
            </w:r>
            <w:r w:rsidR="008526F6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с подкрепата на </w:t>
            </w:r>
            <w:r w:rsidR="008526F6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Програмата 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и от резултатите от тези дейности. Целевите групи не </w:t>
            </w:r>
            <w:r w:rsidR="00265EF7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е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 задължително да участват пряко в операцията. Те включват:</w:t>
            </w:r>
          </w:p>
          <w:p w14:paraId="04DD8580" w14:textId="46310E2C" w:rsidR="00B565E9" w:rsidRPr="00703AF6" w:rsidRDefault="00B565E9" w:rsidP="00B565E9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Институциите от публичния сектор и местните власти - създателите на политики и </w:t>
            </w:r>
            <w:r w:rsidR="00265EF7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планове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, включително местните власти, са в основата на подкрепяните интервенции, предвид техния мандат и способност да популяризират и изпълняват дейности в областта на </w:t>
            </w:r>
            <w:r w:rsidR="00265EF7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защитата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и опазването на природата, биологичното разнообразие и зелената инфраструктура.</w:t>
            </w:r>
          </w:p>
          <w:p w14:paraId="41572C62" w14:textId="3C9B4AAA" w:rsidR="00B565E9" w:rsidRPr="00703AF6" w:rsidRDefault="00265EF7" w:rsidP="00B565E9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НПО с релевантна дейност</w:t>
            </w:r>
            <w:r w:rsidR="00B565E9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също ще бъдат 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таргетирани</w:t>
            </w:r>
            <w:r w:rsidR="00B565E9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, като се имат предвид способността и силата им да влияят както върху политическия дневен ред, така и да мобилизират гражданската ангажираност. </w:t>
            </w:r>
          </w:p>
          <w:p w14:paraId="484E7DDF" w14:textId="784A8127" w:rsidR="00B565E9" w:rsidRPr="00703AF6" w:rsidRDefault="00B565E9" w:rsidP="00B565E9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Университети и академични среди в съответните сектори, предвид тяхната роля в генерирането на знания и опит. Подкрепата ще им позволи да споделят своите знания, </w:t>
            </w:r>
            <w:r w:rsidR="00265EF7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да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допринесат за подобряване на </w:t>
            </w:r>
            <w:r w:rsidR="00681320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процеса по 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изготвянето на политики, разширяване на мрежите, а също така </w:t>
            </w:r>
            <w:r w:rsidR="00681320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да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подобрят собствената си дейност чрез достъп до данни и </w:t>
            </w:r>
            <w:r w:rsidR="00681320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дейности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на </w:t>
            </w:r>
            <w:r w:rsidR="00681320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терен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.</w:t>
            </w:r>
          </w:p>
          <w:p w14:paraId="063FBECA" w14:textId="383C022D" w:rsidR="00B565E9" w:rsidRPr="00703AF6" w:rsidRDefault="00B565E9" w:rsidP="00B565E9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Население на трансграничната зона - хората и общностите ще бъдат по-добре информирани и образовани по отношение на опазването на околната среда и възприемането на по-екологични практики и начин на живот. </w:t>
            </w:r>
          </w:p>
          <w:p w14:paraId="596AF45B" w14:textId="5F897B41" w:rsidR="00B565E9" w:rsidRPr="00703AF6" w:rsidRDefault="00B565E9" w:rsidP="00006B0A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Местният бизнес също ще бъде </w:t>
            </w:r>
            <w:r w:rsidR="00006B0A">
              <w:rPr>
                <w:rFonts w:eastAsia="Times New Roman" w:cstheme="minorHAnsi"/>
                <w:iCs/>
                <w:color w:val="000000"/>
                <w:lang w:val="en-US" w:eastAsia="en-GB"/>
              </w:rPr>
              <w:t>адресиран от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проектите, което ще </w:t>
            </w:r>
            <w:r w:rsidR="00006B0A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му 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позволи възприема</w:t>
            </w:r>
            <w:r w:rsidR="00681320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нето на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по-безопасни и по-устойчиви практики и производствени цикли.</w:t>
            </w:r>
          </w:p>
        </w:tc>
      </w:tr>
    </w:tbl>
    <w:p w14:paraId="667CBF8F" w14:textId="77777777" w:rsidR="00B565E9" w:rsidRPr="00703AF6" w:rsidRDefault="00B565E9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77EEC9C5" w14:textId="39536D5D" w:rsidR="00E27943" w:rsidRPr="00703AF6" w:rsidRDefault="00C5357A" w:rsidP="0082788F">
      <w:pPr>
        <w:pStyle w:val="ListParagraph"/>
        <w:numPr>
          <w:ilvl w:val="3"/>
          <w:numId w:val="1"/>
        </w:numPr>
        <w:spacing w:before="240" w:after="240" w:line="240" w:lineRule="auto"/>
        <w:ind w:left="1350" w:hanging="630"/>
        <w:jc w:val="both"/>
        <w:rPr>
          <w:rStyle w:val="Heading4Char"/>
          <w:rFonts w:asciiTheme="minorHAnsi" w:hAnsiTheme="minorHAnsi" w:cstheme="minorHAnsi"/>
          <w:lang w:val="bg-BG"/>
        </w:rPr>
      </w:pPr>
      <w:r w:rsidRPr="00703AF6">
        <w:rPr>
          <w:rStyle w:val="Heading4Char"/>
          <w:rFonts w:asciiTheme="minorHAnsi" w:hAnsiTheme="minorHAnsi" w:cstheme="minorHAnsi"/>
          <w:lang w:val="bg-BG"/>
        </w:rPr>
        <w:t xml:space="preserve">Посочване на конкретните целеви територии, включително планираното използване на </w:t>
      </w:r>
      <w:r w:rsidR="00681320" w:rsidRPr="00703AF6">
        <w:rPr>
          <w:rStyle w:val="Heading4Char"/>
          <w:rFonts w:asciiTheme="minorHAnsi" w:hAnsiTheme="minorHAnsi" w:cstheme="minorHAnsi"/>
          <w:lang w:val="bg-BG"/>
        </w:rPr>
        <w:t>ИТИ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, </w:t>
      </w:r>
      <w:r w:rsidR="00681320" w:rsidRPr="00703AF6">
        <w:rPr>
          <w:rStyle w:val="Heading4Char"/>
          <w:rFonts w:asciiTheme="minorHAnsi" w:hAnsiTheme="minorHAnsi" w:cstheme="minorHAnsi"/>
          <w:lang w:val="bg-BG"/>
        </w:rPr>
        <w:t>ВОМР</w:t>
      </w:r>
      <w:r w:rsidRPr="00703AF6">
        <w:rPr>
          <w:rStyle w:val="Heading4Char"/>
          <w:rFonts w:asciiTheme="minorHAnsi" w:hAnsiTheme="minorHAnsi" w:cstheme="minorHAnsi"/>
          <w:lang w:val="bg-BG"/>
        </w:rPr>
        <w:t xml:space="preserve"> или други териториални инструменти</w:t>
      </w:r>
    </w:p>
    <w:p w14:paraId="1EBF79D6" w14:textId="2369FE63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p w14:paraId="32B1D68B" w14:textId="77777777" w:rsidR="00E27943" w:rsidRPr="00703AF6" w:rsidRDefault="00C53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6B805721" w14:textId="67FC7E72" w:rsidR="00E27943" w:rsidRPr="00703AF6" w:rsidRDefault="00C5357A" w:rsidP="0082788F">
      <w:pPr>
        <w:pStyle w:val="Heading4"/>
        <w:numPr>
          <w:ilvl w:val="3"/>
          <w:numId w:val="1"/>
        </w:numPr>
        <w:ind w:left="1350" w:hanging="738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Планирано използване на финансови инструменти</w:t>
      </w:r>
    </w:p>
    <w:p w14:paraId="359B7584" w14:textId="1F7A2274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27F80B6B" w14:textId="77777777" w:rsidR="00E27943" w:rsidRPr="00703AF6" w:rsidRDefault="00C53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6FFBAF5F" w14:textId="2E48EBF8" w:rsidR="00E27943" w:rsidRPr="00703AF6" w:rsidRDefault="00C5357A" w:rsidP="0082788F">
      <w:pPr>
        <w:pStyle w:val="Heading4"/>
        <w:numPr>
          <w:ilvl w:val="3"/>
          <w:numId w:val="1"/>
        </w:numPr>
        <w:ind w:left="1350" w:hanging="738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Примерна разбивка на ресурсите на програмата на ЕС по видове интервенции</w:t>
      </w:r>
    </w:p>
    <w:p w14:paraId="2583C261" w14:textId="3A31C504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vi),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4AC4C83F" w14:textId="12A12608" w:rsidR="00E27943" w:rsidRPr="00703AF6" w:rsidRDefault="00C5357A" w:rsidP="000D4357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4: Измерение 1 -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област на интервенция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- за актуализиране</w:t>
      </w:r>
    </w:p>
    <w:tbl>
      <w:tblPr>
        <w:tblStyle w:val="TableGrid1"/>
        <w:tblW w:w="9085" w:type="dxa"/>
        <w:tblLook w:val="04A0" w:firstRow="1" w:lastRow="0" w:firstColumn="1" w:lastColumn="0" w:noHBand="0" w:noVBand="1"/>
      </w:tblPr>
      <w:tblGrid>
        <w:gridCol w:w="1786"/>
        <w:gridCol w:w="909"/>
        <w:gridCol w:w="2425"/>
        <w:gridCol w:w="2249"/>
        <w:gridCol w:w="1716"/>
      </w:tblGrid>
      <w:tr w:rsidR="00E27943" w:rsidRPr="00703AF6" w14:paraId="011AEE5B" w14:textId="77777777">
        <w:tc>
          <w:tcPr>
            <w:tcW w:w="1786" w:type="dxa"/>
          </w:tcPr>
          <w:p w14:paraId="7A42FDE3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909" w:type="dxa"/>
          </w:tcPr>
          <w:p w14:paraId="7712E7F8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25" w:type="dxa"/>
          </w:tcPr>
          <w:p w14:paraId="2B5A14B3" w14:textId="4DE3F809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2249" w:type="dxa"/>
          </w:tcPr>
          <w:p w14:paraId="39D8D764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1716" w:type="dxa"/>
          </w:tcPr>
          <w:p w14:paraId="4ECBF24A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77192F" w:rsidRPr="00703AF6" w14:paraId="1A537779" w14:textId="77777777">
        <w:tc>
          <w:tcPr>
            <w:tcW w:w="1786" w:type="dxa"/>
          </w:tcPr>
          <w:p w14:paraId="0136DB00" w14:textId="72379825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307C3C7C" w14:textId="4E9C8E24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292929D7" w14:textId="4751CED9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E974C9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2249" w:type="dxa"/>
          </w:tcPr>
          <w:p w14:paraId="2B36DE8F" w14:textId="482B9FE7" w:rsidR="0077192F" w:rsidRPr="00703AF6" w:rsidRDefault="0077192F" w:rsidP="0008238F">
            <w:pPr>
              <w:spacing w:line="240" w:lineRule="auto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076 </w:t>
            </w:r>
            <w:r w:rsidR="000A3242" w:rsidRPr="000A3242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Мерки за намаляване на шума и за качеството на въздуха</w:t>
            </w:r>
          </w:p>
        </w:tc>
        <w:tc>
          <w:tcPr>
            <w:tcW w:w="1716" w:type="dxa"/>
          </w:tcPr>
          <w:p w14:paraId="7304CDAE" w14:textId="35ABA6E8" w:rsidR="0077192F" w:rsidRPr="00703AF6" w:rsidRDefault="0077192F" w:rsidP="00E5249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77192F" w:rsidRPr="00703AF6" w14:paraId="4E2F34F4" w14:textId="77777777">
        <w:tc>
          <w:tcPr>
            <w:tcW w:w="1786" w:type="dxa"/>
          </w:tcPr>
          <w:p w14:paraId="0F1B245E" w14:textId="2E73425E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1F4EE199" w14:textId="426C180C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30316DF2" w14:textId="4AD593F4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E974C9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2249" w:type="dxa"/>
          </w:tcPr>
          <w:p w14:paraId="73539BB3" w14:textId="0101DEAF" w:rsidR="0077192F" w:rsidRPr="00703AF6" w:rsidRDefault="0077192F" w:rsidP="0008238F">
            <w:pPr>
              <w:spacing w:line="240" w:lineRule="auto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077 </w:t>
            </w:r>
            <w:r w:rsidR="000A3242" w:rsidRPr="000A3242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Опазване, възстановяване и у</w:t>
            </w:r>
            <w:r w:rsidR="000A3242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стойчиво използване на зони по “Натура 2000“</w:t>
            </w:r>
          </w:p>
        </w:tc>
        <w:tc>
          <w:tcPr>
            <w:tcW w:w="1716" w:type="dxa"/>
          </w:tcPr>
          <w:p w14:paraId="69892A78" w14:textId="152ED472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77192F" w:rsidRPr="00703AF6" w14:paraId="20113EF2" w14:textId="77777777" w:rsidTr="000A3242">
        <w:trPr>
          <w:trHeight w:val="1401"/>
        </w:trPr>
        <w:tc>
          <w:tcPr>
            <w:tcW w:w="1786" w:type="dxa"/>
          </w:tcPr>
          <w:p w14:paraId="040F5C0C" w14:textId="1B11DC05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5C4ADEF2" w14:textId="0524F367" w:rsidR="0077192F" w:rsidRPr="00703AF6" w:rsidRDefault="0077192F" w:rsidP="0008238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3F57D8A9" w14:textId="6C9BFDA6" w:rsidR="0077192F" w:rsidRPr="00703AF6" w:rsidRDefault="0077192F" w:rsidP="0008238F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E974C9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2249" w:type="dxa"/>
          </w:tcPr>
          <w:p w14:paraId="281F90B4" w14:textId="2F3BF5F5" w:rsidR="0077192F" w:rsidRPr="007C3F7F" w:rsidRDefault="0077192F" w:rsidP="00FE020F">
            <w:pPr>
              <w:spacing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</w:pPr>
            <w:r w:rsidRPr="007C3F7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078 </w:t>
            </w:r>
            <w:r w:rsidR="000A3242" w:rsidRPr="007C3F7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Опазване на природата и биологичното разнообразие, екологосъобразна инфраструктура</w:t>
            </w:r>
            <w:r w:rsidR="000A3242" w:rsidRPr="007C3F7F">
              <w:rPr>
                <w:rFonts w:asciiTheme="minorHAnsi" w:hAnsiTheme="minorHAnsi" w:cstheme="minorHAnsi"/>
                <w:bCs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716" w:type="dxa"/>
          </w:tcPr>
          <w:p w14:paraId="5DFF23E7" w14:textId="4098DBCD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  <w:tr w:rsidR="0077192F" w:rsidRPr="00703AF6" w14:paraId="7FCA5A8D" w14:textId="77777777">
        <w:tc>
          <w:tcPr>
            <w:tcW w:w="1786" w:type="dxa"/>
          </w:tcPr>
          <w:p w14:paraId="50A87E37" w14:textId="1A436B06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909" w:type="dxa"/>
          </w:tcPr>
          <w:p w14:paraId="6AFED593" w14:textId="30D6D2E2" w:rsidR="0077192F" w:rsidRPr="00703AF6" w:rsidRDefault="0077192F" w:rsidP="0008238F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25" w:type="dxa"/>
          </w:tcPr>
          <w:p w14:paraId="4D546130" w14:textId="47A7F187" w:rsidR="0077192F" w:rsidRPr="00703AF6" w:rsidRDefault="0077192F" w:rsidP="0008238F">
            <w:pPr>
              <w:spacing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bg-BG" w:eastAsia="en-GB"/>
              </w:rPr>
            </w:pPr>
            <w:r w:rsidRPr="00E974C9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vii) 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2249" w:type="dxa"/>
          </w:tcPr>
          <w:p w14:paraId="392140C9" w14:textId="6C225D9D" w:rsidR="0077192F" w:rsidRPr="007C3F7F" w:rsidRDefault="0077192F" w:rsidP="0008238F">
            <w:pPr>
              <w:spacing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C3F7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079 Други мерки за намаляване на емисиите на парникови газове в областта на опазването и възстановяването на природните зони с висок потенциал за усвояване и съхранение на въглерод, например чрез преовлажняване на мочурища; улавяне на депонен газ</w:t>
            </w:r>
          </w:p>
        </w:tc>
        <w:tc>
          <w:tcPr>
            <w:tcW w:w="1716" w:type="dxa"/>
          </w:tcPr>
          <w:p w14:paraId="4BBF2A66" w14:textId="43351EC4" w:rsidR="0077192F" w:rsidRPr="00703AF6" w:rsidRDefault="0077192F" w:rsidP="0008238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1100C8B7" w14:textId="77777777" w:rsidR="00E27943" w:rsidRPr="00703AF6" w:rsidRDefault="00E27943">
      <w:pPr>
        <w:spacing w:after="200" w:line="276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6620C0C3" w14:textId="77777777" w:rsidR="00E27943" w:rsidRPr="00703AF6" w:rsidRDefault="00C5357A" w:rsidP="0008238F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Таблица 5: Измерение 2 - форма на финансиране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3"/>
        <w:gridCol w:w="1598"/>
        <w:gridCol w:w="2413"/>
        <w:gridCol w:w="1197"/>
        <w:gridCol w:w="2095"/>
      </w:tblGrid>
      <w:tr w:rsidR="00E27943" w:rsidRPr="00703AF6" w14:paraId="3E017037" w14:textId="77777777" w:rsidTr="00681320">
        <w:tc>
          <w:tcPr>
            <w:tcW w:w="1813" w:type="dxa"/>
          </w:tcPr>
          <w:p w14:paraId="118FE018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8" w:type="dxa"/>
          </w:tcPr>
          <w:p w14:paraId="5794B7BB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3" w:type="dxa"/>
          </w:tcPr>
          <w:p w14:paraId="7F5977EB" w14:textId="0931BF3A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86" w:type="dxa"/>
          </w:tcPr>
          <w:p w14:paraId="265A5D4C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95" w:type="dxa"/>
          </w:tcPr>
          <w:p w14:paraId="73B9E7E0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681320" w:rsidRPr="00703AF6" w14:paraId="54811F06" w14:textId="77777777" w:rsidTr="00681320">
        <w:tc>
          <w:tcPr>
            <w:tcW w:w="1813" w:type="dxa"/>
          </w:tcPr>
          <w:p w14:paraId="583AC0ED" w14:textId="77777777" w:rsidR="00681320" w:rsidRPr="00703AF6" w:rsidRDefault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598" w:type="dxa"/>
          </w:tcPr>
          <w:p w14:paraId="610820DB" w14:textId="77777777" w:rsidR="00681320" w:rsidRPr="00703AF6" w:rsidRDefault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3" w:type="dxa"/>
          </w:tcPr>
          <w:p w14:paraId="0FE16CD2" w14:textId="7024B38D" w:rsidR="00681320" w:rsidRPr="00703AF6" w:rsidRDefault="0077192F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1186" w:type="dxa"/>
          </w:tcPr>
          <w:p w14:paraId="5618600C" w14:textId="43E6DA4D" w:rsidR="00681320" w:rsidRPr="00703AF6" w:rsidRDefault="00681320" w:rsidP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01 </w:t>
            </w:r>
            <w:r w:rsidR="00EE4323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Безвъзмездни средства</w:t>
            </w:r>
          </w:p>
        </w:tc>
        <w:tc>
          <w:tcPr>
            <w:tcW w:w="2095" w:type="dxa"/>
          </w:tcPr>
          <w:p w14:paraId="00298933" w14:textId="67EA1021" w:rsidR="00681320" w:rsidRPr="00703AF6" w:rsidRDefault="00681320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78901D8B" w14:textId="77777777" w:rsidR="00E27943" w:rsidRPr="00703AF6" w:rsidRDefault="00E27943">
      <w:pPr>
        <w:spacing w:after="200" w:line="276" w:lineRule="auto"/>
        <w:jc w:val="center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4BCA4918" w14:textId="360E24E6" w:rsidR="00E27943" w:rsidRPr="00703AF6" w:rsidRDefault="00C5357A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6: Измерение 3 -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териториален механизъм за изпълнение и териториална насоченост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4"/>
        <w:gridCol w:w="1600"/>
        <w:gridCol w:w="2416"/>
        <w:gridCol w:w="1174"/>
        <w:gridCol w:w="2057"/>
      </w:tblGrid>
      <w:tr w:rsidR="00E27943" w:rsidRPr="00703AF6" w14:paraId="196C3441" w14:textId="77777777" w:rsidTr="00681320">
        <w:tc>
          <w:tcPr>
            <w:tcW w:w="1814" w:type="dxa"/>
          </w:tcPr>
          <w:p w14:paraId="2A62F144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600" w:type="dxa"/>
          </w:tcPr>
          <w:p w14:paraId="30CE857C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6" w:type="dxa"/>
          </w:tcPr>
          <w:p w14:paraId="7DE3C055" w14:textId="11B458D4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74" w:type="dxa"/>
          </w:tcPr>
          <w:p w14:paraId="2556785D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57" w:type="dxa"/>
          </w:tcPr>
          <w:p w14:paraId="01544874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681320" w:rsidRPr="00703AF6" w14:paraId="7FC4480E" w14:textId="77777777" w:rsidTr="00681320">
        <w:tc>
          <w:tcPr>
            <w:tcW w:w="1814" w:type="dxa"/>
          </w:tcPr>
          <w:p w14:paraId="671D583C" w14:textId="77777777" w:rsidR="00681320" w:rsidRPr="00703AF6" w:rsidRDefault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По-зелен регион</w:t>
            </w:r>
          </w:p>
        </w:tc>
        <w:tc>
          <w:tcPr>
            <w:tcW w:w="1600" w:type="dxa"/>
          </w:tcPr>
          <w:p w14:paraId="6BCEEB18" w14:textId="77777777" w:rsidR="00681320" w:rsidRPr="00703AF6" w:rsidRDefault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6" w:type="dxa"/>
          </w:tcPr>
          <w:p w14:paraId="7C1DF273" w14:textId="399D0C8E" w:rsidR="00681320" w:rsidRPr="00703AF6" w:rsidRDefault="0077192F" w:rsidP="00681320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vii) </w:t>
            </w:r>
            <w:r w:rsidRPr="005029C4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Подобряване на защитата и опазването на природата, биологичното разнообразие и зелената инфраструктура, включително в градските райони, и намаляване на всички форми на замърсяване</w:t>
            </w:r>
          </w:p>
        </w:tc>
        <w:tc>
          <w:tcPr>
            <w:tcW w:w="1174" w:type="dxa"/>
          </w:tcPr>
          <w:p w14:paraId="23EB1400" w14:textId="5015BA68" w:rsidR="00681320" w:rsidRPr="00703AF6" w:rsidRDefault="00681320" w:rsidP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48 Други изв</w:t>
            </w:r>
            <w:r w:rsidR="004436C2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ън ЦП</w:t>
            </w: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5: Няма териториално насочване</w:t>
            </w:r>
          </w:p>
        </w:tc>
        <w:tc>
          <w:tcPr>
            <w:tcW w:w="2057" w:type="dxa"/>
          </w:tcPr>
          <w:p w14:paraId="0C6AFEF9" w14:textId="6EC7E99A" w:rsidR="00681320" w:rsidRPr="00703AF6" w:rsidRDefault="00681320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  <w:t>3</w:t>
            </w:r>
            <w:r w:rsidR="00A841FA"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  <w:t xml:space="preserve">0 552 </w:t>
            </w:r>
            <w:r w:rsidRPr="00703AF6"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  <w:t>582,93</w:t>
            </w:r>
          </w:p>
        </w:tc>
      </w:tr>
    </w:tbl>
    <w:p w14:paraId="280D4ABB" w14:textId="77777777" w:rsidR="00E27943" w:rsidRPr="00703AF6" w:rsidRDefault="00E27943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bCs/>
          <w:color w:val="000000"/>
          <w:szCs w:val="24"/>
          <w:lang w:val="bg-BG" w:eastAsia="en-GB"/>
        </w:rPr>
      </w:pPr>
    </w:p>
    <w:p w14:paraId="344D9DE4" w14:textId="77777777" w:rsidR="00E27943" w:rsidRPr="00703AF6" w:rsidRDefault="00C5357A" w:rsidP="0082788F">
      <w:pPr>
        <w:pStyle w:val="Heading2"/>
        <w:numPr>
          <w:ilvl w:val="1"/>
          <w:numId w:val="1"/>
        </w:numPr>
        <w:rPr>
          <w:rFonts w:asciiTheme="minorHAnsi" w:eastAsia="Times New Roman" w:hAnsiTheme="minorHAnsi" w:cstheme="minorHAnsi"/>
          <w:lang w:val="bg-BG" w:eastAsia="en-GB"/>
        </w:rPr>
      </w:pPr>
      <w:bookmarkStart w:id="22" w:name="_Toc78389924"/>
      <w:r w:rsidRPr="00703AF6">
        <w:rPr>
          <w:rFonts w:asciiTheme="minorHAnsi" w:eastAsia="Times New Roman" w:hAnsiTheme="minorHAnsi" w:cstheme="minorHAnsi"/>
          <w:lang w:val="bg-BG" w:eastAsia="en-GB"/>
        </w:rPr>
        <w:t>Приоритет 3: Образован регион</w:t>
      </w:r>
      <w:bookmarkEnd w:id="22"/>
    </w:p>
    <w:p w14:paraId="20AEF05F" w14:textId="54FA1405" w:rsidR="00E27943" w:rsidRPr="00703AF6" w:rsidRDefault="00C5357A" w:rsidP="0077192F">
      <w:pPr>
        <w:pStyle w:val="Heading3"/>
        <w:numPr>
          <w:ilvl w:val="2"/>
          <w:numId w:val="1"/>
        </w:numPr>
        <w:spacing w:after="120" w:line="240" w:lineRule="auto"/>
        <w:jc w:val="both"/>
        <w:rPr>
          <w:rFonts w:asciiTheme="minorHAnsi" w:eastAsia="Times New Roman" w:hAnsiTheme="minorHAnsi" w:cstheme="minorHAnsi"/>
          <w:b/>
          <w:color w:val="FF0000"/>
          <w:lang w:val="bg-BG" w:eastAsia="en-GB"/>
        </w:rPr>
      </w:pPr>
      <w:bookmarkStart w:id="23" w:name="_Toc78389925"/>
      <w:r w:rsidRPr="00703AF6">
        <w:rPr>
          <w:rFonts w:asciiTheme="minorHAnsi" w:eastAsia="Times New Roman" w:hAnsiTheme="minorHAnsi" w:cstheme="minorHAnsi"/>
          <w:bCs/>
          <w:lang w:val="bg-BG" w:eastAsia="en-GB"/>
        </w:rPr>
        <w:t>Специфична цел: 4.2.</w:t>
      </w:r>
      <w:r w:rsidR="00A351CE" w:rsidRPr="00703AF6">
        <w:rPr>
          <w:rFonts w:asciiTheme="minorHAnsi" w:eastAsia="Times New Roman" w:hAnsiTheme="minorHAnsi" w:cstheme="minorHAnsi"/>
          <w:lang w:val="bg-BG" w:eastAsia="en-GB"/>
        </w:rPr>
        <w:t xml:space="preserve"> </w:t>
      </w:r>
      <w:r w:rsidR="0077192F" w:rsidRPr="0077192F">
        <w:rPr>
          <w:rFonts w:asciiTheme="minorHAnsi" w:eastAsia="Times New Roman" w:hAnsiTheme="minorHAnsi" w:cstheme="minorHAnsi"/>
          <w:lang w:val="bg-BG" w:eastAsia="en-GB"/>
        </w:rPr>
        <w:t xml:space="preserve">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 - </w:t>
      </w:r>
      <w:r w:rsidR="0077192F" w:rsidRPr="0077192F">
        <w:rPr>
          <w:rFonts w:asciiTheme="minorHAnsi" w:eastAsia="Times New Roman" w:hAnsiTheme="minorHAnsi" w:cstheme="minorHAnsi"/>
          <w:color w:val="FF0000"/>
          <w:lang w:val="bg-BG" w:eastAsia="en-GB"/>
        </w:rPr>
        <w:t>принос към СЦ 4.5 ЕСФ +</w:t>
      </w:r>
      <w:bookmarkEnd w:id="23"/>
    </w:p>
    <w:p w14:paraId="5866CBE3" w14:textId="770365B8" w:rsidR="00E27943" w:rsidRPr="00703AF6" w:rsidRDefault="00C5357A" w:rsidP="0082788F">
      <w:pPr>
        <w:pStyle w:val="Heading4"/>
        <w:numPr>
          <w:ilvl w:val="3"/>
          <w:numId w:val="1"/>
        </w:numPr>
        <w:spacing w:line="240" w:lineRule="auto"/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Свързани видове действия и техният очакван принос за тези специфични цели и за макрорегионални стратегии и стратегии </w:t>
      </w:r>
      <w:r w:rsidR="003522FC" w:rsidRPr="00703AF6">
        <w:rPr>
          <w:rFonts w:asciiTheme="minorHAnsi" w:eastAsia="Times New Roman" w:hAnsiTheme="minorHAnsi" w:cstheme="minorHAnsi"/>
          <w:lang w:val="bg-BG" w:eastAsia="en-GB"/>
        </w:rPr>
        <w:t>морските басейни</w:t>
      </w:r>
      <w:r w:rsidRPr="00703AF6">
        <w:rPr>
          <w:rFonts w:asciiTheme="minorHAnsi" w:eastAsia="Times New Roman" w:hAnsiTheme="minorHAnsi" w:cstheme="minorHAnsi"/>
          <w:lang w:val="bg-BG" w:eastAsia="en-GB"/>
        </w:rPr>
        <w:t>, където е уместно</w:t>
      </w:r>
    </w:p>
    <w:p w14:paraId="08CE8759" w14:textId="718362CB" w:rsidR="00C14BA3" w:rsidRPr="00703AF6" w:rsidRDefault="00C14BA3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Резултатите от образованието показват относително лошо представяне от двете страни на границата, доста под средното за ЕС (както за основното, така и за висшето образование, и</w:t>
      </w:r>
      <w:r w:rsidR="00021944" w:rsidRPr="00703AF6">
        <w:rPr>
          <w:rFonts w:asciiTheme="minorHAnsi" w:hAnsiTheme="minorHAnsi" w:cstheme="minorHAnsi"/>
          <w:sz w:val="22"/>
          <w:lang w:val="bg-BG"/>
        </w:rPr>
        <w:t xml:space="preserve"> за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021944" w:rsidRPr="00703AF6">
        <w:rPr>
          <w:rFonts w:asciiTheme="minorHAnsi" w:hAnsiTheme="minorHAnsi" w:cstheme="minorHAnsi"/>
          <w:sz w:val="22"/>
          <w:lang w:val="bg-BG"/>
        </w:rPr>
        <w:t>ученето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през целия живот). В резултат на това</w:t>
      </w:r>
      <w:r w:rsidR="00FA6AF6">
        <w:rPr>
          <w:rFonts w:asciiTheme="minorHAnsi" w:hAnsiTheme="minorHAnsi" w:cstheme="minorHAnsi"/>
          <w:sz w:val="22"/>
          <w:lang w:val="bg-BG"/>
        </w:rPr>
        <w:t>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регионът има много по-висок про</w:t>
      </w:r>
      <w:r w:rsidR="00021944" w:rsidRPr="00703AF6">
        <w:rPr>
          <w:rFonts w:asciiTheme="minorHAnsi" w:hAnsiTheme="minorHAnsi" w:cstheme="minorHAnsi"/>
          <w:sz w:val="22"/>
          <w:lang w:val="bg-BG"/>
        </w:rPr>
        <w:t xml:space="preserve">цент на нужда от средното ниво </w:t>
      </w:r>
      <w:r w:rsidR="00FA6AF6">
        <w:rPr>
          <w:rFonts w:asciiTheme="minorHAnsi" w:hAnsiTheme="minorHAnsi" w:cstheme="minorHAnsi"/>
          <w:sz w:val="22"/>
          <w:lang w:val="bg-BG"/>
        </w:rPr>
        <w:t>на</w:t>
      </w:r>
      <w:r w:rsidR="00FA6AF6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E02D28" w:rsidRPr="00703AF6">
        <w:rPr>
          <w:rFonts w:asciiTheme="minorHAnsi" w:hAnsiTheme="minorHAnsi" w:cstheme="minorHAnsi"/>
          <w:sz w:val="22"/>
          <w:lang w:val="bg-BG"/>
        </w:rPr>
        <w:t xml:space="preserve">младите хора, които се намират извън системите на заетост, образование или обучение </w:t>
      </w:r>
      <w:r w:rsidRPr="00703AF6">
        <w:rPr>
          <w:rFonts w:asciiTheme="minorHAnsi" w:hAnsiTheme="minorHAnsi" w:cstheme="minorHAnsi"/>
          <w:sz w:val="22"/>
          <w:lang w:val="bg-BG"/>
        </w:rPr>
        <w:t>(NEET).</w:t>
      </w:r>
    </w:p>
    <w:p w14:paraId="60C68565" w14:textId="6BCDDC0C" w:rsidR="00C14BA3" w:rsidRPr="00703AF6" w:rsidRDefault="00C14BA3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Също така</w:t>
      </w:r>
      <w:r w:rsidR="00FA6AF6">
        <w:rPr>
          <w:rFonts w:asciiTheme="minorHAnsi" w:hAnsiTheme="minorHAnsi" w:cstheme="minorHAnsi"/>
          <w:sz w:val="22"/>
          <w:lang w:val="bg-BG"/>
        </w:rPr>
        <w:t>,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нивото на неграмотност е тревожно и двуезичието не е широко разпространено сред населението. Десетилетия на изолация са попречили на местните общности да развият </w:t>
      </w:r>
      <w:r w:rsidR="001C0FF6">
        <w:rPr>
          <w:rFonts w:asciiTheme="minorHAnsi" w:hAnsiTheme="minorHAnsi" w:cstheme="minorHAnsi"/>
          <w:sz w:val="22"/>
          <w:lang w:val="bg-BG"/>
        </w:rPr>
        <w:t>близки</w:t>
      </w:r>
      <w:r w:rsidR="001C0FF6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връзки, включително когато става въпрос за изучаване на съседния език. Ученето през целия живот (УЦЖ) е много ниско и в двете страни. През 2017 г. 38,5% от европейските граждани са били студенти. През същата година в трансграничната зона Румъния-България има само 2,11% лица, записани във висше </w:t>
      </w:r>
      <w:r w:rsidR="00E02D28" w:rsidRPr="00703AF6">
        <w:rPr>
          <w:rFonts w:asciiTheme="minorHAnsi" w:hAnsiTheme="minorHAnsi" w:cstheme="minorHAnsi"/>
          <w:sz w:val="22"/>
          <w:lang w:val="bg-BG"/>
        </w:rPr>
        <w:t>учебно заведение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. Освен това, за </w:t>
      </w:r>
      <w:r w:rsidR="001C0FF6">
        <w:rPr>
          <w:rFonts w:asciiTheme="minorHAnsi" w:hAnsiTheme="minorHAnsi" w:cstheme="minorHAnsi"/>
          <w:sz w:val="22"/>
          <w:lang w:val="bg-BG"/>
        </w:rPr>
        <w:t>по-доброто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1C0FF6">
        <w:rPr>
          <w:rFonts w:asciiTheme="minorHAnsi" w:hAnsiTheme="minorHAnsi" w:cstheme="minorHAnsi"/>
          <w:sz w:val="22"/>
          <w:lang w:val="bg-BG"/>
        </w:rPr>
        <w:t>предразположение</w:t>
      </w:r>
      <w:r w:rsidR="001C0FF6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1C0FF6">
        <w:rPr>
          <w:rFonts w:asciiTheme="minorHAnsi" w:hAnsiTheme="minorHAnsi" w:cstheme="minorHAnsi"/>
          <w:sz w:val="22"/>
          <w:lang w:val="bg-BG"/>
        </w:rPr>
        <w:t>към</w:t>
      </w:r>
      <w:r w:rsidR="001C0FF6"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Pr="00703AF6">
        <w:rPr>
          <w:rFonts w:asciiTheme="minorHAnsi" w:hAnsiTheme="minorHAnsi" w:cstheme="minorHAnsi"/>
          <w:sz w:val="22"/>
          <w:lang w:val="bg-BG"/>
        </w:rPr>
        <w:t>интелигентна специализация, индустриален преход и предприемачество, са необходими повече инвестиции в повишаване на квалификацията и мобилността на служителите във връзка с изискванията на пазара.</w:t>
      </w:r>
    </w:p>
    <w:p w14:paraId="034F422D" w14:textId="59F64853" w:rsidR="00442A62" w:rsidRPr="00703AF6" w:rsidRDefault="00442A62" w:rsidP="00442A62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Сътрудничеството е ограничено между ключовите заинтересовани страни в сектора на национално и местно ниво и връзките между образователната система и бизнес сектора са слаби, което допълнително намалява възможностите за подобряване на качеството на услугите за образование и обучение и за увеличаване на възможностите за заетост. Подобно е положението и от двете страни на границата.</w:t>
      </w:r>
    </w:p>
    <w:p w14:paraId="009A180B" w14:textId="77777777" w:rsidR="00442A62" w:rsidRPr="00703AF6" w:rsidRDefault="00442A62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</w:p>
    <w:p w14:paraId="111630A7" w14:textId="3BA7E200" w:rsidR="00C14BA3" w:rsidRPr="00703AF6" w:rsidRDefault="00E02D28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Следните</w:t>
      </w:r>
      <w:r w:rsidR="00C14BA3" w:rsidRPr="00703AF6">
        <w:rPr>
          <w:rFonts w:asciiTheme="minorHAnsi" w:hAnsiTheme="minorHAnsi" w:cstheme="minorHAnsi"/>
          <w:sz w:val="22"/>
          <w:lang w:val="bg-BG"/>
        </w:rPr>
        <w:t xml:space="preserve"> видове действия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могат да бъдат подкрепени </w:t>
      </w:r>
      <w:r w:rsidR="00C14BA3" w:rsidRPr="00703AF6">
        <w:rPr>
          <w:rFonts w:asciiTheme="minorHAnsi" w:hAnsiTheme="minorHAnsi" w:cstheme="minorHAnsi"/>
          <w:sz w:val="22"/>
          <w:lang w:val="bg-BG"/>
        </w:rPr>
        <w:t>(неизчерпателен списък):</w:t>
      </w:r>
    </w:p>
    <w:p w14:paraId="1B5532B0" w14:textId="537F9CC3" w:rsidR="00C14BA3" w:rsidRPr="00703AF6" w:rsidRDefault="00C14BA3" w:rsidP="00C14BA3">
      <w:pPr>
        <w:pStyle w:val="ListParagraph"/>
        <w:numPr>
          <w:ilvl w:val="0"/>
          <w:numId w:val="25"/>
        </w:numPr>
        <w:spacing w:after="120" w:line="240" w:lineRule="auto"/>
        <w:contextualSpacing w:val="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>Инвестиции в инфраструктура и образователни съоръжения (например учебни пространства като класни стаи, лаборатории, библиотеки, работилници, фитнес зали, учебни пространства на открито, но също така и други съоръжения, като тоалетни, шкафчета, учителски кабинети, кафенета, общежития) за всички образователни нива, включително техническо и професионално обучение и учене през целия живот и др.; специално внимание ще бъде отделено на осигуряването на достъпност за хора с увреждания.</w:t>
      </w:r>
    </w:p>
    <w:p w14:paraId="6D41293D" w14:textId="51C9FCCF" w:rsidR="00E44D27" w:rsidRPr="00703AF6" w:rsidRDefault="00C14BA3" w:rsidP="00E02D28">
      <w:pPr>
        <w:pStyle w:val="ListParagraph"/>
        <w:numPr>
          <w:ilvl w:val="0"/>
          <w:numId w:val="25"/>
        </w:numPr>
        <w:spacing w:before="120" w:after="120" w:line="240" w:lineRule="auto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 xml:space="preserve">Инвестиции в осигуряване на подходящи средства за учебни съоръжения с фокус върху дигитализацията: </w:t>
      </w:r>
      <w:r w:rsidR="00E02D28" w:rsidRPr="00703AF6">
        <w:rPr>
          <w:rFonts w:cstheme="minorHAnsi"/>
          <w:lang w:val="bg-BG"/>
        </w:rPr>
        <w:t>оборудване, инструменти и др., о</w:t>
      </w:r>
      <w:r w:rsidRPr="00703AF6">
        <w:rPr>
          <w:rFonts w:cstheme="minorHAnsi"/>
          <w:lang w:val="bg-BG"/>
        </w:rPr>
        <w:t>собено тези, които подпомагат развитието на практически и / или дигитални умения и дистанционно обучение, като компютри, оборудване за видеоконференции / дистанционно обучение</w:t>
      </w:r>
      <w:r w:rsidR="00E02D28" w:rsidRPr="00703AF6">
        <w:rPr>
          <w:rFonts w:cstheme="minorHAnsi"/>
          <w:lang w:val="bg-BG"/>
        </w:rPr>
        <w:t>, VR обучение и др.;</w:t>
      </w:r>
    </w:p>
    <w:p w14:paraId="7790821E" w14:textId="77777777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cstheme="minorHAnsi"/>
          <w:lang w:val="bg-BG"/>
        </w:rPr>
      </w:pPr>
      <w:r w:rsidRPr="00703AF6">
        <w:rPr>
          <w:rFonts w:cstheme="minorHAnsi"/>
          <w:lang w:val="bg-BG"/>
        </w:rPr>
        <w:t xml:space="preserve">Развитие на обширни и структурирани дейности за изучаване на езици, като вектор за изграждане на доверие през границата, за създаване на основа за бъдещи обмени и също фактор за стимулиране на заетостта; </w:t>
      </w:r>
    </w:p>
    <w:p w14:paraId="7DDCB055" w14:textId="77777777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/>
          <w:iCs/>
          <w:lang w:val="bg-BG" w:eastAsia="en-GB"/>
        </w:rPr>
      </w:pPr>
      <w:r w:rsidRPr="00703AF6">
        <w:rPr>
          <w:rFonts w:cstheme="minorHAnsi"/>
          <w:lang w:val="bg-BG"/>
        </w:rPr>
        <w:t xml:space="preserve">Разработване на съвместни схеми за образование и обучение в области, където достъпността не е пречка или използване на дигитализирани инструменти и методи за обучение. </w:t>
      </w:r>
    </w:p>
    <w:p w14:paraId="16659B67" w14:textId="61ADCDF6" w:rsidR="00C14BA3" w:rsidRPr="00703AF6" w:rsidRDefault="00E02D28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/>
          <w:iCs/>
          <w:lang w:val="bg-BG" w:eastAsia="en-GB"/>
        </w:rPr>
      </w:pPr>
      <w:r w:rsidRPr="00703AF6">
        <w:rPr>
          <w:rFonts w:cstheme="minorHAnsi"/>
          <w:lang w:val="bg-BG"/>
        </w:rPr>
        <w:t xml:space="preserve">Разработване на </w:t>
      </w:r>
      <w:r w:rsidR="00FB7F77" w:rsidRPr="00703AF6">
        <w:rPr>
          <w:rFonts w:cstheme="minorHAnsi"/>
          <w:lang w:val="bg-BG"/>
        </w:rPr>
        <w:t xml:space="preserve">програми за </w:t>
      </w:r>
      <w:r w:rsidRPr="00703AF6">
        <w:rPr>
          <w:rFonts w:cstheme="minorHAnsi"/>
          <w:lang w:val="bg-BG"/>
        </w:rPr>
        <w:t>трансгранич</w:t>
      </w:r>
      <w:r w:rsidR="00C14BA3" w:rsidRPr="00703AF6">
        <w:rPr>
          <w:rFonts w:cstheme="minorHAnsi"/>
          <w:lang w:val="bg-BG"/>
        </w:rPr>
        <w:t>н</w:t>
      </w:r>
      <w:r w:rsidRPr="00703AF6">
        <w:rPr>
          <w:rFonts w:cstheme="minorHAnsi"/>
          <w:lang w:val="bg-BG"/>
        </w:rPr>
        <w:t>и</w:t>
      </w:r>
      <w:r w:rsidR="00C14BA3" w:rsidRPr="00703AF6">
        <w:rPr>
          <w:rFonts w:cstheme="minorHAnsi"/>
          <w:lang w:val="bg-BG"/>
        </w:rPr>
        <w:t xml:space="preserve"> стажове и обмен на </w:t>
      </w:r>
      <w:r w:rsidRPr="00703AF6">
        <w:rPr>
          <w:rFonts w:cstheme="minorHAnsi"/>
          <w:lang w:val="bg-BG"/>
        </w:rPr>
        <w:t>завъшващи училище</w:t>
      </w:r>
      <w:r w:rsidR="00C14BA3" w:rsidRPr="00703AF6">
        <w:rPr>
          <w:rFonts w:cstheme="minorHAnsi"/>
          <w:lang w:val="bg-BG"/>
        </w:rPr>
        <w:t xml:space="preserve"> / студенти.</w:t>
      </w:r>
    </w:p>
    <w:p w14:paraId="53076EE5" w14:textId="6DC3CE5C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/>
          <w:iCs/>
          <w:lang w:val="bg-BG" w:eastAsia="en-GB"/>
        </w:rPr>
      </w:pPr>
      <w:r w:rsidRPr="00703AF6">
        <w:rPr>
          <w:rFonts w:cstheme="minorHAnsi"/>
          <w:lang w:val="bg-BG"/>
        </w:rPr>
        <w:t xml:space="preserve">Развитие на партньорства </w:t>
      </w:r>
      <w:r w:rsidR="00FB7F77">
        <w:rPr>
          <w:rFonts w:cstheme="minorHAnsi"/>
          <w:lang w:val="bg-BG"/>
        </w:rPr>
        <w:t xml:space="preserve">между </w:t>
      </w:r>
      <w:r w:rsidRPr="00703AF6">
        <w:rPr>
          <w:rFonts w:cstheme="minorHAnsi"/>
          <w:lang w:val="bg-BG"/>
        </w:rPr>
        <w:t xml:space="preserve">учебни заведения </w:t>
      </w:r>
      <w:r w:rsidR="00E02D28" w:rsidRPr="00703AF6">
        <w:rPr>
          <w:rFonts w:cstheme="minorHAnsi"/>
          <w:lang w:val="bg-BG"/>
        </w:rPr>
        <w:t xml:space="preserve">за основно и висше образование </w:t>
      </w:r>
      <w:r w:rsidRPr="00703AF6">
        <w:rPr>
          <w:rFonts w:cstheme="minorHAnsi"/>
          <w:lang w:val="bg-BG"/>
        </w:rPr>
        <w:t xml:space="preserve">и </w:t>
      </w:r>
      <w:r w:rsidR="00FB7F77">
        <w:rPr>
          <w:rFonts w:cstheme="minorHAnsi"/>
          <w:lang w:val="bg-BG"/>
        </w:rPr>
        <w:t>бизнеса с цел</w:t>
      </w:r>
      <w:r w:rsidRPr="00703AF6">
        <w:rPr>
          <w:rFonts w:cstheme="minorHAnsi"/>
          <w:lang w:val="bg-BG"/>
        </w:rPr>
        <w:t>подобря</w:t>
      </w:r>
      <w:r w:rsidR="00E02D28" w:rsidRPr="00703AF6">
        <w:rPr>
          <w:rFonts w:cstheme="minorHAnsi"/>
          <w:lang w:val="bg-BG"/>
        </w:rPr>
        <w:t>ване на</w:t>
      </w:r>
      <w:r w:rsidRPr="00703AF6">
        <w:rPr>
          <w:rFonts w:cstheme="minorHAnsi"/>
          <w:lang w:val="bg-BG"/>
        </w:rPr>
        <w:t xml:space="preserve"> пазарната ориентация и качествения аспект на образованието и предл</w:t>
      </w:r>
      <w:r w:rsidR="00E02D28" w:rsidRPr="00703AF6">
        <w:rPr>
          <w:rFonts w:cstheme="minorHAnsi"/>
          <w:lang w:val="bg-BG"/>
        </w:rPr>
        <w:t>агане</w:t>
      </w:r>
      <w:r w:rsidRPr="00703AF6">
        <w:rPr>
          <w:rFonts w:cstheme="minorHAnsi"/>
          <w:lang w:val="bg-BG"/>
        </w:rPr>
        <w:t xml:space="preserve"> на младите студенти възможността да се обучават и / или учат от другата страна на границата. По-специално се предвижда дългосрочен обмен.</w:t>
      </w:r>
    </w:p>
    <w:p w14:paraId="5F363509" w14:textId="4A8B84C9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/>
          <w:iCs/>
          <w:lang w:val="bg-BG" w:eastAsia="en-GB"/>
        </w:rPr>
      </w:pPr>
      <w:r w:rsidRPr="00703AF6">
        <w:rPr>
          <w:rFonts w:cstheme="minorHAnsi"/>
          <w:lang w:val="bg-BG"/>
        </w:rPr>
        <w:t xml:space="preserve">Развитие на партньорства между институции за образование и обучение и заинтересовани страни на всички образователни нива (от ранно </w:t>
      </w:r>
      <w:r w:rsidR="00E02D28" w:rsidRPr="00703AF6">
        <w:rPr>
          <w:rFonts w:cstheme="minorHAnsi"/>
          <w:lang w:val="bg-BG"/>
        </w:rPr>
        <w:t xml:space="preserve">детско </w:t>
      </w:r>
      <w:r w:rsidRPr="00703AF6">
        <w:rPr>
          <w:rFonts w:cstheme="minorHAnsi"/>
          <w:lang w:val="bg-BG"/>
        </w:rPr>
        <w:t>до висше</w:t>
      </w:r>
      <w:r w:rsidR="00FB7F77">
        <w:rPr>
          <w:rFonts w:cstheme="minorHAnsi"/>
          <w:lang w:val="bg-BG"/>
        </w:rPr>
        <w:t xml:space="preserve"> образование</w:t>
      </w:r>
      <w:r w:rsidRPr="00703AF6">
        <w:rPr>
          <w:rFonts w:cstheme="minorHAnsi"/>
          <w:lang w:val="bg-BG"/>
        </w:rPr>
        <w:t>), за да се подпомогне взаимното обучение и обмен на практики между учители и обучители от двете страни на границата.</w:t>
      </w:r>
    </w:p>
    <w:p w14:paraId="3D9D7F0C" w14:textId="2A99093F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/>
          <w:iCs/>
          <w:lang w:val="bg-BG" w:eastAsia="en-GB"/>
        </w:rPr>
      </w:pPr>
      <w:r w:rsidRPr="00703AF6">
        <w:rPr>
          <w:rFonts w:cstheme="minorHAnsi"/>
          <w:lang w:val="bg-BG"/>
        </w:rPr>
        <w:t>Разработване на съвместни инициативи в подкрепа на образованието и обучението за възрастни (</w:t>
      </w:r>
      <w:r w:rsidR="00E02D28" w:rsidRPr="00703AF6">
        <w:rPr>
          <w:rFonts w:cstheme="minorHAnsi"/>
          <w:lang w:val="bg-BG"/>
        </w:rPr>
        <w:t>УЦЖ</w:t>
      </w:r>
      <w:r w:rsidRPr="00703AF6">
        <w:rPr>
          <w:rFonts w:cstheme="minorHAnsi"/>
          <w:lang w:val="bg-BG"/>
        </w:rPr>
        <w:t xml:space="preserve">), включително улесняване на мобилността при учене. </w:t>
      </w:r>
    </w:p>
    <w:p w14:paraId="5E1FD4F6" w14:textId="5CFE9514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Cs/>
          <w:iCs/>
          <w:lang w:val="bg-BG" w:eastAsia="en-GB"/>
        </w:rPr>
      </w:pPr>
      <w:r w:rsidRPr="00703AF6">
        <w:rPr>
          <w:rFonts w:eastAsia="Times New Roman" w:cstheme="minorHAnsi"/>
          <w:bCs/>
          <w:iCs/>
          <w:lang w:val="bg-BG" w:eastAsia="en-GB"/>
        </w:rPr>
        <w:t>Разработване на съвместни инициативи и действия в подкрепа на достъпа до качествено приобщаващо образование и обучение, включително учене през целия живот, за уязвими или маргинализирани групи, включително лица с увреждания, СОП („Специални образователни потребности“ е легално определение и се отнася до деца с обучителни проблеми или увреждания, които</w:t>
      </w:r>
      <w:r w:rsidR="005F00BC">
        <w:rPr>
          <w:rFonts w:eastAsia="Times New Roman" w:cstheme="minorHAnsi"/>
          <w:bCs/>
          <w:iCs/>
          <w:lang w:val="bg-BG" w:eastAsia="en-GB"/>
        </w:rPr>
        <w:t xml:space="preserve"> ги</w:t>
      </w:r>
      <w:r w:rsidRPr="00703AF6">
        <w:rPr>
          <w:rFonts w:eastAsia="Times New Roman" w:cstheme="minorHAnsi"/>
          <w:bCs/>
          <w:iCs/>
          <w:lang w:val="bg-BG" w:eastAsia="en-GB"/>
        </w:rPr>
        <w:t xml:space="preserve"> затрудняват </w:t>
      </w:r>
      <w:r w:rsidR="005F00BC">
        <w:rPr>
          <w:rFonts w:eastAsia="Times New Roman" w:cstheme="minorHAnsi"/>
          <w:bCs/>
          <w:iCs/>
          <w:lang w:val="bg-BG" w:eastAsia="en-GB"/>
        </w:rPr>
        <w:t xml:space="preserve">в </w:t>
      </w:r>
      <w:r w:rsidRPr="00703AF6">
        <w:rPr>
          <w:rFonts w:eastAsia="Times New Roman" w:cstheme="minorHAnsi"/>
          <w:bCs/>
          <w:iCs/>
          <w:lang w:val="bg-BG" w:eastAsia="en-GB"/>
        </w:rPr>
        <w:t xml:space="preserve">ученето </w:t>
      </w:r>
      <w:r w:rsidR="005F00BC">
        <w:rPr>
          <w:rFonts w:eastAsia="Times New Roman" w:cstheme="minorHAnsi"/>
          <w:bCs/>
          <w:iCs/>
          <w:lang w:val="bg-BG" w:eastAsia="en-GB"/>
        </w:rPr>
        <w:t>в сравнение с</w:t>
      </w:r>
      <w:r w:rsidR="005F00BC" w:rsidRPr="00703AF6">
        <w:rPr>
          <w:rFonts w:eastAsia="Times New Roman" w:cstheme="minorHAnsi"/>
          <w:bCs/>
          <w:iCs/>
          <w:lang w:val="bg-BG" w:eastAsia="en-GB"/>
        </w:rPr>
        <w:t xml:space="preserve"> </w:t>
      </w:r>
      <w:r w:rsidRPr="00703AF6">
        <w:rPr>
          <w:rFonts w:eastAsia="Times New Roman" w:cstheme="minorHAnsi"/>
          <w:bCs/>
          <w:iCs/>
          <w:lang w:val="bg-BG" w:eastAsia="en-GB"/>
        </w:rPr>
        <w:t>повечето деца на същата възраст), ромска етническа група и т.н.</w:t>
      </w:r>
    </w:p>
    <w:p w14:paraId="0639C6E6" w14:textId="5739AF61" w:rsidR="00C14BA3" w:rsidRPr="00703AF6" w:rsidRDefault="00C14BA3" w:rsidP="00E44D27">
      <w:pPr>
        <w:pStyle w:val="ListParagraph"/>
        <w:numPr>
          <w:ilvl w:val="0"/>
          <w:numId w:val="17"/>
        </w:numPr>
        <w:spacing w:before="120" w:after="120" w:line="240" w:lineRule="auto"/>
        <w:ind w:left="720"/>
        <w:jc w:val="both"/>
        <w:rPr>
          <w:rFonts w:eastAsia="Times New Roman" w:cstheme="minorHAnsi"/>
          <w:bCs/>
          <w:iCs/>
          <w:sz w:val="20"/>
          <w:szCs w:val="20"/>
          <w:lang w:val="bg-BG" w:eastAsia="en-GB"/>
        </w:rPr>
      </w:pPr>
      <w:r w:rsidRPr="00703AF6">
        <w:rPr>
          <w:rFonts w:eastAsia="Times New Roman" w:cstheme="minorHAnsi"/>
          <w:bCs/>
          <w:lang w:val="bg-BG" w:eastAsia="en-GB"/>
        </w:rPr>
        <w:t>Мерки за развиване на високотехнически умения и компетенции.</w:t>
      </w:r>
    </w:p>
    <w:p w14:paraId="60DD15E4" w14:textId="10880ED1" w:rsidR="008B5519" w:rsidRDefault="008B5519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8B5519">
        <w:rPr>
          <w:rFonts w:asciiTheme="minorHAnsi" w:hAnsiTheme="minorHAnsi" w:cstheme="minorHAnsi"/>
          <w:sz w:val="22"/>
          <w:lang w:val="bg-BG"/>
        </w:rPr>
        <w:t xml:space="preserve">Прилагането на фонд за малки проекти, като възможен инструмент за подпомагане на проекти с ограничен финансов обем, </w:t>
      </w:r>
      <w:r>
        <w:rPr>
          <w:rFonts w:asciiTheme="minorHAnsi" w:hAnsiTheme="minorHAnsi" w:cstheme="minorHAnsi"/>
          <w:sz w:val="22"/>
          <w:lang w:val="bg-BG"/>
        </w:rPr>
        <w:t xml:space="preserve">ще </w:t>
      </w:r>
      <w:r w:rsidRPr="008B5519">
        <w:rPr>
          <w:rFonts w:asciiTheme="minorHAnsi" w:hAnsiTheme="minorHAnsi" w:cstheme="minorHAnsi"/>
          <w:sz w:val="22"/>
          <w:lang w:val="bg-BG"/>
        </w:rPr>
        <w:t xml:space="preserve">се анализира от програмните структури по време на етапа на изпълнение, в зависимост от развитието на програмата. </w:t>
      </w:r>
    </w:p>
    <w:p w14:paraId="5ABF2B57" w14:textId="09DF917D" w:rsidR="00C14BA3" w:rsidRPr="00703AF6" w:rsidRDefault="00C14BA3" w:rsidP="00C14BA3">
      <w:pPr>
        <w:spacing w:before="120" w:after="120" w:line="240" w:lineRule="auto"/>
        <w:jc w:val="both"/>
        <w:rPr>
          <w:rFonts w:asciiTheme="minorHAnsi" w:hAnsiTheme="minorHAnsi" w:cstheme="minorHAnsi"/>
          <w:sz w:val="22"/>
          <w:lang w:val="bg-BG"/>
        </w:rPr>
      </w:pPr>
      <w:r w:rsidRPr="00703AF6">
        <w:rPr>
          <w:rFonts w:asciiTheme="minorHAnsi" w:hAnsiTheme="minorHAnsi" w:cstheme="minorHAnsi"/>
          <w:sz w:val="22"/>
          <w:lang w:val="bg-BG"/>
        </w:rPr>
        <w:t>Подкрепените действия ще допринесат за приоритет 9 на EUSDR, по-специално действие 6</w:t>
      </w:r>
      <w:r w:rsidR="005F00BC">
        <w:rPr>
          <w:rFonts w:asciiTheme="minorHAnsi" w:hAnsiTheme="minorHAnsi" w:cstheme="minorHAnsi"/>
          <w:sz w:val="22"/>
          <w:lang w:val="bg-BG"/>
        </w:rPr>
        <w:t>.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E02D28" w:rsidRPr="00703AF6">
        <w:rPr>
          <w:rFonts w:asciiTheme="minorHAnsi" w:hAnsiTheme="minorHAnsi" w:cstheme="minorHAnsi"/>
          <w:i/>
          <w:sz w:val="22"/>
          <w:lang w:val="bg-BG"/>
        </w:rPr>
        <w:t>Релевантни</w:t>
      </w:r>
      <w:r w:rsidRPr="00703AF6">
        <w:rPr>
          <w:rFonts w:asciiTheme="minorHAnsi" w:hAnsiTheme="minorHAnsi" w:cstheme="minorHAnsi"/>
          <w:i/>
          <w:sz w:val="22"/>
          <w:lang w:val="bg-BG"/>
        </w:rPr>
        <w:t xml:space="preserve"> и висококачествени знания, умения и компетенции 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и действие 7. </w:t>
      </w:r>
      <w:r w:rsidRPr="00703AF6">
        <w:rPr>
          <w:rFonts w:asciiTheme="minorHAnsi" w:hAnsiTheme="minorHAnsi" w:cstheme="minorHAnsi"/>
          <w:i/>
          <w:sz w:val="22"/>
          <w:lang w:val="bg-BG"/>
        </w:rPr>
        <w:t>Учене през целия живот и мобилност за учене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, </w:t>
      </w:r>
      <w:r w:rsidR="00E02D28" w:rsidRPr="00703AF6">
        <w:rPr>
          <w:rFonts w:asciiTheme="minorHAnsi" w:hAnsiTheme="minorHAnsi" w:cstheme="minorHAnsi"/>
          <w:sz w:val="22"/>
          <w:lang w:val="bg-BG"/>
        </w:rPr>
        <w:t>чрез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</w:t>
      </w:r>
      <w:r w:rsidR="00E02D28" w:rsidRPr="00703AF6">
        <w:rPr>
          <w:rFonts w:asciiTheme="minorHAnsi" w:hAnsiTheme="minorHAnsi" w:cstheme="minorHAnsi"/>
          <w:sz w:val="22"/>
          <w:lang w:val="bg-BG"/>
        </w:rPr>
        <w:t>подпомагане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мобилността на учащите и учителите, както и партньорствата между училищата и образователните институции, намалявайки ниски</w:t>
      </w:r>
      <w:r w:rsidR="00E02D28" w:rsidRPr="00703AF6">
        <w:rPr>
          <w:rFonts w:asciiTheme="minorHAnsi" w:hAnsiTheme="minorHAnsi" w:cstheme="minorHAnsi"/>
          <w:sz w:val="22"/>
          <w:lang w:val="bg-BG"/>
        </w:rPr>
        <w:t>те</w:t>
      </w:r>
      <w:r w:rsidRPr="00703AF6">
        <w:rPr>
          <w:rFonts w:asciiTheme="minorHAnsi" w:hAnsiTheme="minorHAnsi" w:cstheme="minorHAnsi"/>
          <w:sz w:val="22"/>
          <w:lang w:val="bg-BG"/>
        </w:rPr>
        <w:t xml:space="preserve"> постижения в основни умения, обхващащи езика, грамотността, математиката, науката и дигиталната грамотност, укрепване на трансверсални и ключови компетентности, по-специално предприемачество и езикови компетенции, насочени към развитието на цифрови компетентности, включително медийна грамотност, на всички нива на обучение.</w:t>
      </w:r>
    </w:p>
    <w:p w14:paraId="2A89CBB5" w14:textId="77777777" w:rsidR="00E27943" w:rsidRPr="00703AF6" w:rsidRDefault="00E27943">
      <w:pPr>
        <w:spacing w:before="120" w:after="120" w:line="240" w:lineRule="auto"/>
        <w:jc w:val="both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035897A1" w14:textId="5638259B" w:rsidR="00E27943" w:rsidRPr="00703AF6" w:rsidRDefault="00FC0A5D" w:rsidP="0082788F">
      <w:pPr>
        <w:pStyle w:val="Heading4"/>
        <w:numPr>
          <w:ilvl w:val="3"/>
          <w:numId w:val="1"/>
        </w:numPr>
        <w:ind w:left="1260" w:hanging="558"/>
        <w:rPr>
          <w:rFonts w:asciiTheme="minorHAnsi" w:eastAsia="Times New Roman" w:hAnsiTheme="minorHAnsi" w:cstheme="minorHAnsi"/>
          <w:lang w:val="bg-BG" w:eastAsia="en-GB"/>
        </w:rPr>
      </w:pPr>
      <w:r>
        <w:rPr>
          <w:rFonts w:asciiTheme="minorHAnsi" w:eastAsia="Times New Roman" w:hAnsiTheme="minorHAnsi" w:cstheme="minorHAnsi"/>
          <w:lang w:val="bg-BG" w:eastAsia="en-GB"/>
        </w:rPr>
        <w:t>Показател</w:t>
      </w:r>
      <w:r w:rsidR="00C5357A" w:rsidRPr="00703AF6">
        <w:rPr>
          <w:rFonts w:asciiTheme="minorHAnsi" w:eastAsia="Times New Roman" w:hAnsiTheme="minorHAnsi" w:cstheme="minorHAnsi"/>
          <w:lang w:val="bg-BG" w:eastAsia="en-GB"/>
        </w:rPr>
        <w:t>и</w:t>
      </w:r>
    </w:p>
    <w:p w14:paraId="78BDA9CA" w14:textId="0A92B359" w:rsidR="00E27943" w:rsidRPr="00703AF6" w:rsidRDefault="00C5357A">
      <w:pPr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2: </w:t>
      </w:r>
      <w:r w:rsidR="00645B33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Показатели за крайни продукти</w:t>
      </w:r>
      <w:r w:rsidR="00645B33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- предстои да се актуализира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4"/>
        <w:gridCol w:w="2521"/>
        <w:gridCol w:w="871"/>
        <w:gridCol w:w="1541"/>
        <w:gridCol w:w="902"/>
        <w:gridCol w:w="1258"/>
        <w:gridCol w:w="1114"/>
      </w:tblGrid>
      <w:tr w:rsidR="00FC0A5D" w:rsidRPr="00703AF6" w14:paraId="0FE005DF" w14:textId="77777777" w:rsidTr="005D0F76">
        <w:trPr>
          <w:trHeight w:val="328"/>
        </w:trPr>
        <w:tc>
          <w:tcPr>
            <w:tcW w:w="713" w:type="pct"/>
          </w:tcPr>
          <w:p w14:paraId="1F27B454" w14:textId="32D48CF2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Приоритет</w:t>
            </w:r>
          </w:p>
        </w:tc>
        <w:tc>
          <w:tcPr>
            <w:tcW w:w="1317" w:type="pct"/>
          </w:tcPr>
          <w:p w14:paraId="513DBD6D" w14:textId="1B904316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Специфична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цел</w:t>
            </w:r>
          </w:p>
        </w:tc>
        <w:tc>
          <w:tcPr>
            <w:tcW w:w="455" w:type="pct"/>
          </w:tcPr>
          <w:p w14:paraId="4898E04E" w14:textId="72E2E6FF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ID</w:t>
            </w:r>
          </w:p>
        </w:tc>
        <w:tc>
          <w:tcPr>
            <w:tcW w:w="805" w:type="pct"/>
            <w:shd w:val="clear" w:color="auto" w:fill="auto"/>
          </w:tcPr>
          <w:p w14:paraId="2BE1E4C8" w14:textId="658D02C8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Показател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471" w:type="pct"/>
          </w:tcPr>
          <w:p w14:paraId="14129B55" w14:textId="2E9995CB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Мерна единица</w:t>
            </w:r>
          </w:p>
        </w:tc>
        <w:tc>
          <w:tcPr>
            <w:tcW w:w="657" w:type="pct"/>
            <w:shd w:val="clear" w:color="auto" w:fill="auto"/>
          </w:tcPr>
          <w:p w14:paraId="28DDDB14" w14:textId="09A22653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Етапна цел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  <w:tc>
          <w:tcPr>
            <w:tcW w:w="582" w:type="pct"/>
            <w:shd w:val="clear" w:color="auto" w:fill="auto"/>
          </w:tcPr>
          <w:p w14:paraId="622A67E1" w14:textId="4F54F978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Целева стойност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</w:tr>
      <w:tr w:rsidR="005D0F76" w:rsidRPr="00703AF6" w14:paraId="6F78CC6E" w14:textId="77777777" w:rsidTr="005D0F76">
        <w:trPr>
          <w:trHeight w:val="434"/>
        </w:trPr>
        <w:tc>
          <w:tcPr>
            <w:tcW w:w="713" w:type="pct"/>
          </w:tcPr>
          <w:p w14:paraId="204DFB67" w14:textId="4572F29E" w:rsidR="005D0F76" w:rsidRPr="00703AF6" w:rsidRDefault="005D0F76" w:rsidP="005D0F76">
            <w:pPr>
              <w:spacing w:before="120"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2. Образован регион</w:t>
            </w:r>
          </w:p>
        </w:tc>
        <w:tc>
          <w:tcPr>
            <w:tcW w:w="1317" w:type="pct"/>
          </w:tcPr>
          <w:p w14:paraId="6AB26B84" w14:textId="5F6C2E86" w:rsidR="005D0F76" w:rsidRPr="00703AF6" w:rsidRDefault="005D0F76" w:rsidP="00E02D28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 xml:space="preserve">4 (2). </w:t>
            </w:r>
            <w:r w:rsidR="0077192F" w:rsidRPr="0077192F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455" w:type="pct"/>
          </w:tcPr>
          <w:p w14:paraId="59D3A3A2" w14:textId="5599BF78" w:rsidR="005D0F76" w:rsidRPr="00703AF6" w:rsidRDefault="005D0F76" w:rsidP="005D0F76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4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4"/>
                <w:lang w:val="bg-BG"/>
              </w:rPr>
              <w:t>RCO85</w:t>
            </w:r>
          </w:p>
        </w:tc>
        <w:tc>
          <w:tcPr>
            <w:tcW w:w="805" w:type="pct"/>
            <w:shd w:val="clear" w:color="auto" w:fill="auto"/>
          </w:tcPr>
          <w:p w14:paraId="27396149" w14:textId="06533FEE" w:rsidR="005D0F76" w:rsidRPr="00703AF6" w:rsidRDefault="005D0F76" w:rsidP="005D0F76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4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4"/>
                <w:lang w:val="bg-BG"/>
              </w:rPr>
              <w:t>Участия в съвместни обучителни схеми</w:t>
            </w:r>
          </w:p>
        </w:tc>
        <w:tc>
          <w:tcPr>
            <w:tcW w:w="471" w:type="pct"/>
          </w:tcPr>
          <w:p w14:paraId="5F55E26B" w14:textId="42C83F10" w:rsidR="005D0F76" w:rsidRPr="00703AF6" w:rsidRDefault="005D0F76" w:rsidP="005D0F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4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657" w:type="pct"/>
            <w:shd w:val="clear" w:color="auto" w:fill="auto"/>
          </w:tcPr>
          <w:p w14:paraId="7CDC05D9" w14:textId="77777777" w:rsidR="005D0F76" w:rsidRPr="00703AF6" w:rsidRDefault="005D0F76" w:rsidP="005D0F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4"/>
                <w:lang w:val="bg-BG"/>
              </w:rPr>
            </w:pPr>
          </w:p>
        </w:tc>
        <w:tc>
          <w:tcPr>
            <w:tcW w:w="582" w:type="pct"/>
            <w:shd w:val="clear" w:color="auto" w:fill="auto"/>
          </w:tcPr>
          <w:p w14:paraId="1FD95403" w14:textId="77777777" w:rsidR="005D0F76" w:rsidRPr="00703AF6" w:rsidRDefault="005D0F76" w:rsidP="005D0F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4"/>
                <w:lang w:val="bg-BG"/>
              </w:rPr>
            </w:pPr>
          </w:p>
        </w:tc>
      </w:tr>
      <w:tr w:rsidR="005D0F76" w:rsidRPr="00703AF6" w14:paraId="200358A4" w14:textId="77777777" w:rsidTr="005D0F76">
        <w:trPr>
          <w:trHeight w:val="434"/>
        </w:trPr>
        <w:tc>
          <w:tcPr>
            <w:tcW w:w="713" w:type="pct"/>
          </w:tcPr>
          <w:p w14:paraId="084793E5" w14:textId="17282C18" w:rsidR="005D0F76" w:rsidRPr="00703AF6" w:rsidRDefault="005D0F76" w:rsidP="005D0F76">
            <w:pPr>
              <w:spacing w:before="120"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2. Образован регион</w:t>
            </w:r>
          </w:p>
        </w:tc>
        <w:tc>
          <w:tcPr>
            <w:tcW w:w="1317" w:type="pct"/>
          </w:tcPr>
          <w:p w14:paraId="3D017C74" w14:textId="05A74066" w:rsidR="005D0F76" w:rsidRPr="00703AF6" w:rsidRDefault="0077192F" w:rsidP="005D0F76">
            <w:pPr>
              <w:spacing w:before="120" w:after="120" w:line="240" w:lineRule="auto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 xml:space="preserve">4 (2). </w:t>
            </w:r>
            <w:r w:rsidRPr="0077192F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455" w:type="pct"/>
          </w:tcPr>
          <w:p w14:paraId="7D1033D2" w14:textId="0A2E2B39" w:rsidR="005D0F76" w:rsidRPr="00703AF6" w:rsidRDefault="005D0F76" w:rsidP="005D0F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RCO87</w:t>
            </w:r>
          </w:p>
        </w:tc>
        <w:tc>
          <w:tcPr>
            <w:tcW w:w="805" w:type="pct"/>
            <w:shd w:val="clear" w:color="auto" w:fill="auto"/>
          </w:tcPr>
          <w:p w14:paraId="71A0FCA4" w14:textId="14A12363" w:rsidR="005D0F76" w:rsidRPr="00703AF6" w:rsidRDefault="00640E95" w:rsidP="005D0F76">
            <w:pPr>
              <w:spacing w:before="120"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границата</w:t>
            </w:r>
          </w:p>
        </w:tc>
        <w:tc>
          <w:tcPr>
            <w:tcW w:w="471" w:type="pct"/>
          </w:tcPr>
          <w:p w14:paraId="48091B6F" w14:textId="4196AA67" w:rsidR="005D0F76" w:rsidRPr="00703AF6" w:rsidRDefault="005D0F76" w:rsidP="005D0F76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657" w:type="pct"/>
            <w:shd w:val="clear" w:color="auto" w:fill="auto"/>
          </w:tcPr>
          <w:p w14:paraId="206E54E8" w14:textId="77777777" w:rsidR="005D0F76" w:rsidRPr="00703AF6" w:rsidRDefault="005D0F76" w:rsidP="005D0F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iCs/>
                <w:sz w:val="16"/>
                <w:szCs w:val="16"/>
                <w:lang w:val="bg-BG"/>
              </w:rPr>
            </w:pPr>
          </w:p>
        </w:tc>
        <w:tc>
          <w:tcPr>
            <w:tcW w:w="582" w:type="pct"/>
            <w:shd w:val="clear" w:color="auto" w:fill="auto"/>
          </w:tcPr>
          <w:p w14:paraId="43BC0B1E" w14:textId="77777777" w:rsidR="005D0F76" w:rsidRPr="00703AF6" w:rsidRDefault="005D0F76" w:rsidP="005D0F76">
            <w:pPr>
              <w:spacing w:before="120" w:after="120" w:line="240" w:lineRule="auto"/>
              <w:jc w:val="center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</w:p>
        </w:tc>
      </w:tr>
    </w:tbl>
    <w:p w14:paraId="3B6C3DC8" w14:textId="62853AE0" w:rsidR="00E27943" w:rsidRPr="00703AF6" w:rsidRDefault="00C5357A" w:rsidP="005D0F76">
      <w:pPr>
        <w:keepNext/>
        <w:spacing w:before="120" w:after="12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3: </w:t>
      </w:r>
      <w:r w:rsidR="00FC0A5D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и за резултат - предстои актуализиране</w:t>
      </w:r>
    </w:p>
    <w:tbl>
      <w:tblPr>
        <w:tblW w:w="566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784"/>
        <w:gridCol w:w="686"/>
        <w:gridCol w:w="1154"/>
        <w:gridCol w:w="1056"/>
        <w:gridCol w:w="823"/>
        <w:gridCol w:w="1053"/>
        <w:gridCol w:w="823"/>
        <w:gridCol w:w="1082"/>
        <w:gridCol w:w="991"/>
      </w:tblGrid>
      <w:tr w:rsidR="00A841FA" w:rsidRPr="00703AF6" w14:paraId="61130E90" w14:textId="77777777" w:rsidTr="0077192F">
        <w:trPr>
          <w:trHeight w:val="789"/>
          <w:jc w:val="center"/>
        </w:trPr>
        <w:tc>
          <w:tcPr>
            <w:tcW w:w="450" w:type="pct"/>
          </w:tcPr>
          <w:p w14:paraId="428AEFF5" w14:textId="14A00176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Приоритет </w:t>
            </w:r>
          </w:p>
        </w:tc>
        <w:tc>
          <w:tcPr>
            <w:tcW w:w="872" w:type="pct"/>
          </w:tcPr>
          <w:p w14:paraId="67245CB9" w14:textId="0A21583B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C3389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Специфична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цел</w:t>
            </w:r>
          </w:p>
        </w:tc>
        <w:tc>
          <w:tcPr>
            <w:tcW w:w="345" w:type="pct"/>
          </w:tcPr>
          <w:p w14:paraId="7906136C" w14:textId="5CC7CBC8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ID</w:t>
            </w:r>
          </w:p>
        </w:tc>
        <w:tc>
          <w:tcPr>
            <w:tcW w:w="565" w:type="pct"/>
            <w:shd w:val="clear" w:color="auto" w:fill="auto"/>
          </w:tcPr>
          <w:p w14:paraId="79241DDA" w14:textId="284ED07E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Показател</w:t>
            </w:r>
          </w:p>
        </w:tc>
        <w:tc>
          <w:tcPr>
            <w:tcW w:w="527" w:type="pct"/>
          </w:tcPr>
          <w:p w14:paraId="799A2BB4" w14:textId="30269FFC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Мерна единица</w:t>
            </w:r>
          </w:p>
        </w:tc>
        <w:tc>
          <w:tcPr>
            <w:tcW w:w="391" w:type="pct"/>
          </w:tcPr>
          <w:p w14:paraId="2A8B8DCE" w14:textId="71BF106E" w:rsidR="00A841FA" w:rsidRPr="00703AF6" w:rsidRDefault="00A841FA" w:rsidP="0021421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Базова стойност</w:t>
            </w:r>
          </w:p>
        </w:tc>
        <w:tc>
          <w:tcPr>
            <w:tcW w:w="494" w:type="pct"/>
          </w:tcPr>
          <w:p w14:paraId="46CBE397" w14:textId="1EF427D3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Референтна година</w:t>
            </w:r>
          </w:p>
        </w:tc>
        <w:tc>
          <w:tcPr>
            <w:tcW w:w="386" w:type="pct"/>
            <w:shd w:val="clear" w:color="auto" w:fill="auto"/>
          </w:tcPr>
          <w:p w14:paraId="16E6E3D6" w14:textId="362888E9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Целева стойност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)</w:t>
            </w:r>
          </w:p>
        </w:tc>
        <w:tc>
          <w:tcPr>
            <w:tcW w:w="507" w:type="pct"/>
            <w:shd w:val="clear" w:color="auto" w:fill="auto"/>
          </w:tcPr>
          <w:p w14:paraId="32BF4343" w14:textId="7C118B1F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Източник на данни</w:t>
            </w:r>
          </w:p>
        </w:tc>
        <w:tc>
          <w:tcPr>
            <w:tcW w:w="465" w:type="pct"/>
          </w:tcPr>
          <w:p w14:paraId="6E8435DB" w14:textId="213F9CD8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Коментари</w:t>
            </w:r>
          </w:p>
        </w:tc>
      </w:tr>
      <w:tr w:rsidR="0077192F" w:rsidRPr="00703AF6" w14:paraId="59A781FC" w14:textId="77777777" w:rsidTr="0077192F">
        <w:trPr>
          <w:trHeight w:val="629"/>
          <w:jc w:val="center"/>
        </w:trPr>
        <w:tc>
          <w:tcPr>
            <w:tcW w:w="450" w:type="pct"/>
          </w:tcPr>
          <w:p w14:paraId="33229BD4" w14:textId="460013D0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2. Образован регион</w:t>
            </w:r>
          </w:p>
        </w:tc>
        <w:tc>
          <w:tcPr>
            <w:tcW w:w="872" w:type="pct"/>
          </w:tcPr>
          <w:p w14:paraId="51C0F4F9" w14:textId="54E84C4F" w:rsidR="0077192F" w:rsidRPr="00703AF6" w:rsidRDefault="0077192F" w:rsidP="00491E66">
            <w:pPr>
              <w:spacing w:after="120" w:line="240" w:lineRule="auto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8A3ABD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345" w:type="pct"/>
          </w:tcPr>
          <w:p w14:paraId="3FEF2DB8" w14:textId="77777777" w:rsidR="0077192F" w:rsidRPr="00703AF6" w:rsidRDefault="0077192F" w:rsidP="00491E66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RCR81</w:t>
            </w:r>
          </w:p>
          <w:p w14:paraId="1F704870" w14:textId="77777777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65" w:type="pct"/>
            <w:shd w:val="clear" w:color="auto" w:fill="auto"/>
          </w:tcPr>
          <w:p w14:paraId="3197BC24" w14:textId="552921FE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Изпълнение на съвместни схеми за обучение</w:t>
            </w:r>
          </w:p>
        </w:tc>
        <w:tc>
          <w:tcPr>
            <w:tcW w:w="527" w:type="pct"/>
          </w:tcPr>
          <w:p w14:paraId="2519878C" w14:textId="65FF692D" w:rsidR="0077192F" w:rsidRPr="00703AF6" w:rsidRDefault="0077192F" w:rsidP="00491E66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Участници</w:t>
            </w:r>
          </w:p>
        </w:tc>
        <w:tc>
          <w:tcPr>
            <w:tcW w:w="391" w:type="pct"/>
          </w:tcPr>
          <w:p w14:paraId="5F71D0DC" w14:textId="77777777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94" w:type="pct"/>
          </w:tcPr>
          <w:p w14:paraId="2C66814F" w14:textId="77777777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386" w:type="pct"/>
            <w:shd w:val="clear" w:color="auto" w:fill="auto"/>
          </w:tcPr>
          <w:p w14:paraId="737B7110" w14:textId="77777777" w:rsidR="0077192F" w:rsidRPr="00703AF6" w:rsidRDefault="0077192F" w:rsidP="00491E6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07" w:type="pct"/>
            <w:shd w:val="clear" w:color="auto" w:fill="auto"/>
          </w:tcPr>
          <w:p w14:paraId="61AD69F2" w14:textId="7364A304" w:rsidR="0077192F" w:rsidRPr="00703AF6" w:rsidRDefault="0077192F" w:rsidP="00491E66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изълнение на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проекти)</w:t>
            </w:r>
          </w:p>
        </w:tc>
        <w:tc>
          <w:tcPr>
            <w:tcW w:w="465" w:type="pct"/>
          </w:tcPr>
          <w:p w14:paraId="54C661EC" w14:textId="77777777" w:rsidR="0077192F" w:rsidRPr="00703AF6" w:rsidRDefault="0077192F" w:rsidP="00491E66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77192F" w:rsidRPr="00703AF6" w14:paraId="7D73ED61" w14:textId="77777777" w:rsidTr="0077192F">
        <w:trPr>
          <w:trHeight w:val="629"/>
          <w:jc w:val="center"/>
        </w:trPr>
        <w:tc>
          <w:tcPr>
            <w:tcW w:w="450" w:type="pct"/>
          </w:tcPr>
          <w:p w14:paraId="48C0E90C" w14:textId="1272E37A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2. Образован регион</w:t>
            </w:r>
          </w:p>
        </w:tc>
        <w:tc>
          <w:tcPr>
            <w:tcW w:w="872" w:type="pct"/>
          </w:tcPr>
          <w:p w14:paraId="2BB94595" w14:textId="7F6DB120" w:rsidR="0077192F" w:rsidRPr="00703AF6" w:rsidRDefault="0077192F" w:rsidP="00491E66">
            <w:pPr>
              <w:spacing w:after="120" w:line="240" w:lineRule="auto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8A3ABD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345" w:type="pct"/>
          </w:tcPr>
          <w:p w14:paraId="3CF4E5B1" w14:textId="77777777" w:rsidR="0077192F" w:rsidRPr="00703AF6" w:rsidRDefault="0077192F" w:rsidP="00491E66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RCR84</w:t>
            </w:r>
          </w:p>
          <w:p w14:paraId="7DAF1EE5" w14:textId="77777777" w:rsidR="0077192F" w:rsidRPr="00703AF6" w:rsidRDefault="0077192F" w:rsidP="00491E66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  <w:lang w:val="bg-BG"/>
              </w:rPr>
            </w:pPr>
          </w:p>
        </w:tc>
        <w:tc>
          <w:tcPr>
            <w:tcW w:w="565" w:type="pct"/>
            <w:shd w:val="clear" w:color="auto" w:fill="auto"/>
          </w:tcPr>
          <w:p w14:paraId="4241391E" w14:textId="6A1358C5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Организации, които си сътрудничат през границата след приключване на проекта</w:t>
            </w:r>
          </w:p>
        </w:tc>
        <w:tc>
          <w:tcPr>
            <w:tcW w:w="527" w:type="pct"/>
          </w:tcPr>
          <w:p w14:paraId="5B390C8A" w14:textId="532CF871" w:rsidR="0077192F" w:rsidRPr="00703AF6" w:rsidRDefault="0077192F" w:rsidP="00491E66">
            <w:pPr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391" w:type="pct"/>
          </w:tcPr>
          <w:p w14:paraId="36A2DF67" w14:textId="77777777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494" w:type="pct"/>
          </w:tcPr>
          <w:p w14:paraId="21614105" w14:textId="77777777" w:rsidR="0077192F" w:rsidRPr="00703AF6" w:rsidRDefault="0077192F" w:rsidP="00491E66">
            <w:pPr>
              <w:spacing w:after="120"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386" w:type="pct"/>
            <w:shd w:val="clear" w:color="auto" w:fill="auto"/>
          </w:tcPr>
          <w:p w14:paraId="2B08250D" w14:textId="77777777" w:rsidR="0077192F" w:rsidRPr="00703AF6" w:rsidRDefault="0077192F" w:rsidP="00491E66">
            <w:pPr>
              <w:spacing w:after="120" w:line="240" w:lineRule="auto"/>
              <w:jc w:val="center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07" w:type="pct"/>
            <w:shd w:val="clear" w:color="auto" w:fill="auto"/>
          </w:tcPr>
          <w:p w14:paraId="72821B18" w14:textId="37D978E5" w:rsidR="0077192F" w:rsidRPr="00703AF6" w:rsidRDefault="0077192F" w:rsidP="00491E66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 xml:space="preserve">изълнение на </w:t>
            </w:r>
            <w:r w:rsidRPr="00703AF6">
              <w:rPr>
                <w:rFonts w:asciiTheme="minorHAnsi" w:hAnsiTheme="minorHAnsi" w:cstheme="minorHAnsi"/>
                <w:sz w:val="16"/>
                <w:szCs w:val="16"/>
                <w:lang w:val="bg-BG"/>
              </w:rPr>
              <w:t>проекти)</w:t>
            </w:r>
          </w:p>
        </w:tc>
        <w:tc>
          <w:tcPr>
            <w:tcW w:w="465" w:type="pct"/>
          </w:tcPr>
          <w:p w14:paraId="04564A7A" w14:textId="77777777" w:rsidR="0077192F" w:rsidRPr="00703AF6" w:rsidRDefault="0077192F" w:rsidP="00491E66">
            <w:pPr>
              <w:spacing w:after="200" w:line="276" w:lineRule="auto"/>
              <w:jc w:val="both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3C5DF9A4" w14:textId="77777777" w:rsidR="00382C35" w:rsidRPr="00703AF6" w:rsidRDefault="00382C35" w:rsidP="00382C35">
      <w:pPr>
        <w:pStyle w:val="Heading4"/>
        <w:rPr>
          <w:rFonts w:asciiTheme="minorHAnsi" w:eastAsia="Times New Roman" w:hAnsiTheme="minorHAnsi" w:cstheme="minorHAnsi"/>
          <w:lang w:val="bg-BG" w:eastAsia="en-GB"/>
        </w:rPr>
      </w:pPr>
    </w:p>
    <w:p w14:paraId="0A3285EE" w14:textId="2DAA069E" w:rsidR="00E27943" w:rsidRPr="00703AF6" w:rsidRDefault="00C5357A" w:rsidP="0082788F">
      <w:pPr>
        <w:pStyle w:val="Heading4"/>
        <w:numPr>
          <w:ilvl w:val="3"/>
          <w:numId w:val="1"/>
        </w:numPr>
        <w:ind w:left="1530" w:hanging="828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Основни целеви групи</w:t>
      </w:r>
    </w:p>
    <w:p w14:paraId="4F48A5B8" w14:textId="59CDB4B1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iii),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tbl>
      <w:tblPr>
        <w:tblStyle w:val="TableGrid"/>
        <w:tblW w:w="10260" w:type="dxa"/>
        <w:tblInd w:w="-635" w:type="dxa"/>
        <w:tblLook w:val="04A0" w:firstRow="1" w:lastRow="0" w:firstColumn="1" w:lastColumn="0" w:noHBand="0" w:noVBand="1"/>
      </w:tblPr>
      <w:tblGrid>
        <w:gridCol w:w="10260"/>
      </w:tblGrid>
      <w:tr w:rsidR="002D69E3" w:rsidRPr="00703AF6" w14:paraId="20E9FCC4" w14:textId="77777777" w:rsidTr="001A2A2D">
        <w:tc>
          <w:tcPr>
            <w:tcW w:w="10260" w:type="dxa"/>
          </w:tcPr>
          <w:p w14:paraId="0129C8EF" w14:textId="6ECCB9E1" w:rsidR="002D69E3" w:rsidRPr="00703AF6" w:rsidRDefault="002D69E3" w:rsidP="005B3123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Целевите групи, предвидени </w:t>
            </w:r>
            <w:r w:rsidR="005F00BC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по</w:t>
            </w:r>
            <w:r w:rsidR="005F00BC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този приоритет, са:</w:t>
            </w:r>
          </w:p>
          <w:p w14:paraId="3B0E35BE" w14:textId="77777777" w:rsidR="002D69E3" w:rsidRPr="00703AF6" w:rsidRDefault="002D69E3" w:rsidP="005B3123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-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ab/>
              <w:t>Деца, записани в предучилищно образование</w:t>
            </w:r>
          </w:p>
          <w:p w14:paraId="2B30875A" w14:textId="77777777" w:rsidR="002D69E3" w:rsidRPr="00703AF6" w:rsidRDefault="002D69E3" w:rsidP="005B3123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-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ab/>
              <w:t>Ученици, студенти от всички образователни нива</w:t>
            </w:r>
          </w:p>
          <w:p w14:paraId="7FC55804" w14:textId="77777777" w:rsidR="002D69E3" w:rsidRPr="00703AF6" w:rsidRDefault="002D69E3" w:rsidP="005B3123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-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ab/>
              <w:t>Учители, обучители, мениджъри и помощен персонал на институции за образование и обучение</w:t>
            </w:r>
          </w:p>
          <w:p w14:paraId="50CE86DD" w14:textId="77777777" w:rsidR="002D69E3" w:rsidRPr="00703AF6" w:rsidRDefault="002D69E3" w:rsidP="005B3123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-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ab/>
              <w:t>Служители, особено млади хора</w:t>
            </w:r>
          </w:p>
          <w:p w14:paraId="7693D89D" w14:textId="1BF27667" w:rsidR="002D69E3" w:rsidRPr="00703AF6" w:rsidRDefault="002D69E3" w:rsidP="00392735">
            <w:pPr>
              <w:spacing w:line="240" w:lineRule="auto"/>
              <w:ind w:left="346" w:hanging="346"/>
              <w:jc w:val="both"/>
              <w:rPr>
                <w:rFonts w:asciiTheme="minorHAnsi" w:eastAsia="Times New Roman" w:hAnsiTheme="minorHAnsi" w:cstheme="minorHAnsi"/>
                <w:i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-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ab/>
              <w:t>МСП</w:t>
            </w:r>
            <w:r w:rsidR="00392735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 </w:t>
            </w:r>
          </w:p>
        </w:tc>
      </w:tr>
    </w:tbl>
    <w:p w14:paraId="58DC23A0" w14:textId="77777777" w:rsidR="002D69E3" w:rsidRPr="00703AF6" w:rsidRDefault="002D69E3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660D3493" w14:textId="5154440A" w:rsidR="00E27943" w:rsidRPr="00703AF6" w:rsidRDefault="00C5357A" w:rsidP="0082788F">
      <w:pPr>
        <w:pStyle w:val="Heading4"/>
        <w:numPr>
          <w:ilvl w:val="3"/>
          <w:numId w:val="1"/>
        </w:numPr>
        <w:spacing w:after="120" w:line="240" w:lineRule="auto"/>
        <w:ind w:left="1440" w:hanging="745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Посочване на конкретните целеви територии, включително планираното използване на </w:t>
      </w:r>
      <w:r w:rsidR="0021421A" w:rsidRPr="00703AF6">
        <w:rPr>
          <w:rFonts w:asciiTheme="minorHAnsi" w:eastAsia="Times New Roman" w:hAnsiTheme="minorHAnsi" w:cstheme="minorHAnsi"/>
          <w:lang w:val="bg-BG" w:eastAsia="en-GB"/>
        </w:rPr>
        <w:t>ИРИ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, </w:t>
      </w:r>
      <w:r w:rsidR="0021421A" w:rsidRPr="00703AF6">
        <w:rPr>
          <w:rFonts w:asciiTheme="minorHAnsi" w:eastAsia="Times New Roman" w:hAnsiTheme="minorHAnsi" w:cstheme="minorHAnsi"/>
          <w:lang w:val="bg-BG" w:eastAsia="en-GB"/>
        </w:rPr>
        <w:t>ВОМР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или други териториални инструменти</w:t>
      </w:r>
    </w:p>
    <w:p w14:paraId="23A6D1C2" w14:textId="1C6C4C40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p w14:paraId="51C9B799" w14:textId="3CC352C5" w:rsidR="00E27943" w:rsidRPr="00703AF6" w:rsidRDefault="002142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 w:val="22"/>
          <w:lang w:val="bg-BG" w:eastAsia="en-GB"/>
        </w:rPr>
        <w:t>37 Други ПO5 териториали</w:t>
      </w:r>
      <w:r w:rsidR="00C5357A" w:rsidRPr="00703AF6">
        <w:rPr>
          <w:rFonts w:asciiTheme="minorHAnsi" w:eastAsia="Times New Roman" w:hAnsiTheme="minorHAnsi" w:cstheme="minorHAnsi"/>
          <w:i/>
          <w:iCs/>
          <w:sz w:val="22"/>
          <w:lang w:val="bg-BG" w:eastAsia="en-GB"/>
        </w:rPr>
        <w:t xml:space="preserve">: Други целеви територии </w:t>
      </w:r>
    </w:p>
    <w:p w14:paraId="0A13EABF" w14:textId="77777777" w:rsidR="00DE2A27" w:rsidRPr="00703AF6" w:rsidRDefault="00C5357A" w:rsidP="0082788F">
      <w:pPr>
        <w:pStyle w:val="Heading4"/>
        <w:numPr>
          <w:ilvl w:val="3"/>
          <w:numId w:val="1"/>
        </w:numPr>
        <w:ind w:left="135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Планирано използване на финансови инструменти</w:t>
      </w:r>
    </w:p>
    <w:p w14:paraId="7369D7AC" w14:textId="3DCB17ED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3E83C6F0" w14:textId="77777777" w:rsidR="00E27943" w:rsidRPr="00703AF6" w:rsidRDefault="00C53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40264827" w14:textId="77777777" w:rsidR="00DE2A27" w:rsidRPr="00703AF6" w:rsidRDefault="00DE2A27" w:rsidP="0082788F">
      <w:pPr>
        <w:pStyle w:val="Heading4"/>
        <w:numPr>
          <w:ilvl w:val="3"/>
          <w:numId w:val="1"/>
        </w:numPr>
        <w:spacing w:after="120" w:line="240" w:lineRule="auto"/>
        <w:ind w:left="1354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hAnsiTheme="minorHAnsi" w:cstheme="minorHAnsi"/>
          <w:lang w:val="bg-BG" w:eastAsia="en-GB"/>
        </w:rPr>
        <w:t>Примерна разбивка на ресурсите на програмата на ЕС по видове интервенции</w:t>
      </w:r>
    </w:p>
    <w:p w14:paraId="5323C4D6" w14:textId="7E035F5E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vi),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1E431F6F" w14:textId="72990881" w:rsidR="00E27943" w:rsidRPr="00703AF6" w:rsidRDefault="00C5357A" w:rsidP="006754B4">
      <w:pPr>
        <w:keepNext/>
        <w:spacing w:after="120" w:line="276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4: Измерение 1 -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област на интервенция</w:t>
      </w:r>
    </w:p>
    <w:tbl>
      <w:tblPr>
        <w:tblStyle w:val="TableGrid1"/>
        <w:tblW w:w="9085" w:type="dxa"/>
        <w:tblLook w:val="04A0" w:firstRow="1" w:lastRow="0" w:firstColumn="1" w:lastColumn="0" w:noHBand="0" w:noVBand="1"/>
      </w:tblPr>
      <w:tblGrid>
        <w:gridCol w:w="1829"/>
        <w:gridCol w:w="1604"/>
        <w:gridCol w:w="1782"/>
        <w:gridCol w:w="2340"/>
        <w:gridCol w:w="1530"/>
      </w:tblGrid>
      <w:tr w:rsidR="00307CEC" w:rsidRPr="00703AF6" w14:paraId="18767B04" w14:textId="77777777" w:rsidTr="0021421A">
        <w:tc>
          <w:tcPr>
            <w:tcW w:w="1829" w:type="dxa"/>
          </w:tcPr>
          <w:p w14:paraId="724B7C2A" w14:textId="77777777" w:rsidR="00307CEC" w:rsidRPr="00703AF6" w:rsidRDefault="00307CEC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604" w:type="dxa"/>
          </w:tcPr>
          <w:p w14:paraId="54E74148" w14:textId="77777777" w:rsidR="00307CEC" w:rsidRPr="00703AF6" w:rsidRDefault="00307CEC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1782" w:type="dxa"/>
          </w:tcPr>
          <w:p w14:paraId="46C041E5" w14:textId="188CFEA9" w:rsidR="00307CEC" w:rsidRPr="00703AF6" w:rsidRDefault="00FC0A5D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58ACC6C1" w14:textId="77777777" w:rsidR="00307CEC" w:rsidRPr="00703AF6" w:rsidRDefault="00307CEC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1530" w:type="dxa"/>
          </w:tcPr>
          <w:p w14:paraId="7751CEC6" w14:textId="77777777" w:rsidR="00307CEC" w:rsidRPr="00703AF6" w:rsidRDefault="00307CEC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77192F" w:rsidRPr="00703AF6" w14:paraId="60180EE4" w14:textId="77777777" w:rsidTr="0021421A">
        <w:tc>
          <w:tcPr>
            <w:tcW w:w="1829" w:type="dxa"/>
          </w:tcPr>
          <w:p w14:paraId="145A1050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5E3087F4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06DC9301" w14:textId="75787A9F" w:rsidR="0077192F" w:rsidRPr="00703AF6" w:rsidRDefault="0077192F" w:rsidP="0021421A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4E66" w14:textId="61758926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120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Инфраструктура в областта на образованието и грижите в ранна детска възраст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925F" w14:textId="0FFD831E" w:rsidR="0077192F" w:rsidRPr="00703AF6" w:rsidRDefault="0077192F" w:rsidP="00396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295C2CCA" w14:textId="77777777" w:rsidTr="0021421A">
        <w:tc>
          <w:tcPr>
            <w:tcW w:w="1829" w:type="dxa"/>
          </w:tcPr>
          <w:p w14:paraId="16002C81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1FB80504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71A52E1C" w14:textId="236E7C64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E932" w14:textId="2CB8BEDB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121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Инфраструктура за начално и средно образование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D1B45" w14:textId="0B9BC628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579DA83C" w14:textId="77777777" w:rsidTr="0021421A">
        <w:tc>
          <w:tcPr>
            <w:tcW w:w="1829" w:type="dxa"/>
          </w:tcPr>
          <w:p w14:paraId="502F0BA3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37DE4648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653AF85E" w14:textId="7C0BCB21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7218A" w14:textId="4A75984D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122 Инфраструктура за висше образование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E7A7C" w14:textId="720D9F1B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53375BAC" w14:textId="77777777" w:rsidTr="0021421A">
        <w:tc>
          <w:tcPr>
            <w:tcW w:w="1829" w:type="dxa"/>
          </w:tcPr>
          <w:p w14:paraId="564BE0AF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37F78014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2CF94553" w14:textId="26ACB8E5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549F" w14:textId="4A25C102" w:rsidR="0077192F" w:rsidRPr="00703AF6" w:rsidRDefault="0077192F" w:rsidP="0021421A">
            <w:pPr>
              <w:spacing w:line="240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123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Инфраструктура за професионално образование и обучение и учене за възрастни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C3EF1" w14:textId="0F9DBFF4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11A15B38" w14:textId="77777777" w:rsidTr="0021421A">
        <w:tc>
          <w:tcPr>
            <w:tcW w:w="1829" w:type="dxa"/>
          </w:tcPr>
          <w:p w14:paraId="0DC4B133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4DCEB197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0D7FD350" w14:textId="23FEA77A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06DEB0" w14:textId="01FB659D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146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Подпомагане за образованието и грижите в ранна детска възраст (с изключение на инфраструктурата) </w:t>
            </w:r>
          </w:p>
        </w:tc>
        <w:tc>
          <w:tcPr>
            <w:tcW w:w="1530" w:type="dxa"/>
          </w:tcPr>
          <w:p w14:paraId="5C99C181" w14:textId="31D9B1E8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044DA302" w14:textId="77777777" w:rsidTr="0021421A">
        <w:tc>
          <w:tcPr>
            <w:tcW w:w="1829" w:type="dxa"/>
          </w:tcPr>
          <w:p w14:paraId="7635264B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700AF8DD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6FFA2C98" w14:textId="70ECB819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8DBC3A" w14:textId="18DFAE7B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147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Подпомагане за начално до средно образование (с изключение на инфраструктурата)</w:t>
            </w:r>
          </w:p>
          <w:p w14:paraId="377AE466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</w:pPr>
          </w:p>
        </w:tc>
        <w:tc>
          <w:tcPr>
            <w:tcW w:w="1530" w:type="dxa"/>
          </w:tcPr>
          <w:p w14:paraId="0098E31E" w14:textId="078AE8F3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52EBD964" w14:textId="77777777" w:rsidTr="0021421A">
        <w:tc>
          <w:tcPr>
            <w:tcW w:w="1829" w:type="dxa"/>
          </w:tcPr>
          <w:p w14:paraId="3173448B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2E194C0A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1B86F763" w14:textId="22AE9818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502A18" w14:textId="68E95E38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148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Подпомагане за висшето образование (с изключение на инфраструктурата) </w:t>
            </w:r>
          </w:p>
        </w:tc>
        <w:tc>
          <w:tcPr>
            <w:tcW w:w="1530" w:type="dxa"/>
          </w:tcPr>
          <w:p w14:paraId="626B8C22" w14:textId="771779AE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0CA85394" w14:textId="77777777" w:rsidTr="0021421A">
        <w:tc>
          <w:tcPr>
            <w:tcW w:w="1829" w:type="dxa"/>
          </w:tcPr>
          <w:p w14:paraId="3CFFBC2D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604" w:type="dxa"/>
          </w:tcPr>
          <w:p w14:paraId="39E2E4F0" w14:textId="77777777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1782" w:type="dxa"/>
          </w:tcPr>
          <w:p w14:paraId="507595D1" w14:textId="699A2A06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FA6330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4 (2). 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014978" w14:textId="091EBF08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 xml:space="preserve">149 </w:t>
            </w:r>
            <w:r w:rsidR="000A3242" w:rsidRPr="000A3242">
              <w:rPr>
                <w:rFonts w:asciiTheme="minorHAnsi" w:hAnsiTheme="minorHAnsi" w:cstheme="minorHAnsi"/>
                <w:noProof/>
                <w:sz w:val="16"/>
                <w:szCs w:val="20"/>
                <w:lang w:val="bg-BG"/>
              </w:rPr>
              <w:t>Подпомагане за ученето за възрастни (с изключение на инфраструктурата)</w:t>
            </w:r>
          </w:p>
        </w:tc>
        <w:tc>
          <w:tcPr>
            <w:tcW w:w="1530" w:type="dxa"/>
          </w:tcPr>
          <w:p w14:paraId="2E6C5291" w14:textId="312E69CB" w:rsidR="0077192F" w:rsidRPr="00703AF6" w:rsidRDefault="0077192F" w:rsidP="00FD27D7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</w:tbl>
    <w:p w14:paraId="3AFD747E" w14:textId="77777777" w:rsidR="00E27943" w:rsidRPr="00703AF6" w:rsidRDefault="00E27943">
      <w:pPr>
        <w:spacing w:after="200" w:line="276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286ADABE" w14:textId="77777777" w:rsidR="00E27943" w:rsidRPr="00703AF6" w:rsidRDefault="00C5357A" w:rsidP="00307CEC">
      <w:pPr>
        <w:keepNext/>
        <w:spacing w:after="12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Таблица 5: Измерение 2 - форма на финансиране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4"/>
        <w:gridCol w:w="1597"/>
        <w:gridCol w:w="2412"/>
        <w:gridCol w:w="1197"/>
        <w:gridCol w:w="2094"/>
      </w:tblGrid>
      <w:tr w:rsidR="00E27943" w:rsidRPr="00703AF6" w14:paraId="7C44645A" w14:textId="77777777">
        <w:tc>
          <w:tcPr>
            <w:tcW w:w="1814" w:type="dxa"/>
          </w:tcPr>
          <w:p w14:paraId="2656841D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7" w:type="dxa"/>
          </w:tcPr>
          <w:p w14:paraId="60172540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2" w:type="dxa"/>
          </w:tcPr>
          <w:p w14:paraId="72FCE47C" w14:textId="0165E749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43" w:type="dxa"/>
          </w:tcPr>
          <w:p w14:paraId="6AD659E3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94" w:type="dxa"/>
          </w:tcPr>
          <w:p w14:paraId="3C434896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296C23" w:rsidRPr="00703AF6" w14:paraId="7B02B9DB" w14:textId="77777777">
        <w:tc>
          <w:tcPr>
            <w:tcW w:w="1814" w:type="dxa"/>
          </w:tcPr>
          <w:p w14:paraId="66CAC3EF" w14:textId="25041212" w:rsidR="00296C23" w:rsidRPr="00703AF6" w:rsidRDefault="00296C23" w:rsidP="00296C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597" w:type="dxa"/>
          </w:tcPr>
          <w:p w14:paraId="0BCB8FC1" w14:textId="38EF337F" w:rsidR="00296C23" w:rsidRPr="00703AF6" w:rsidRDefault="00296C23" w:rsidP="00296C23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2" w:type="dxa"/>
          </w:tcPr>
          <w:p w14:paraId="1B56901E" w14:textId="102DEB37" w:rsidR="00296C23" w:rsidRPr="00703AF6" w:rsidRDefault="0077192F" w:rsidP="0021421A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 xml:space="preserve">4 (2). </w:t>
            </w:r>
            <w:r w:rsidRPr="0077192F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1143" w:type="dxa"/>
          </w:tcPr>
          <w:p w14:paraId="62E3A0CB" w14:textId="74BF7752" w:rsidR="00296C23" w:rsidRPr="00703AF6" w:rsidRDefault="00296C23" w:rsidP="0021421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  <w:t xml:space="preserve">01 </w:t>
            </w:r>
            <w:r w:rsidR="00EE4323"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  <w:t>Безвъзмездни средства</w:t>
            </w:r>
          </w:p>
        </w:tc>
        <w:tc>
          <w:tcPr>
            <w:tcW w:w="2094" w:type="dxa"/>
          </w:tcPr>
          <w:p w14:paraId="519C7A0A" w14:textId="5C9D712D" w:rsidR="00296C23" w:rsidRPr="00703AF6" w:rsidRDefault="00296C23" w:rsidP="00296C23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32A0F9CD" w14:textId="77777777" w:rsidR="00E27943" w:rsidRPr="00703AF6" w:rsidRDefault="00E27943">
      <w:pPr>
        <w:spacing w:after="200" w:line="276" w:lineRule="auto"/>
        <w:jc w:val="center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649BEF08" w14:textId="3ACAB5DC" w:rsidR="00E27943" w:rsidRPr="00703AF6" w:rsidRDefault="00C5357A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6: Измерение 3 -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териториален механизъм за изпълнение и териториална насоченост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1"/>
        <w:gridCol w:w="1594"/>
        <w:gridCol w:w="2408"/>
        <w:gridCol w:w="1197"/>
        <w:gridCol w:w="2050"/>
      </w:tblGrid>
      <w:tr w:rsidR="00E27943" w:rsidRPr="00703AF6" w14:paraId="0B4D8D04" w14:textId="77777777">
        <w:tc>
          <w:tcPr>
            <w:tcW w:w="1811" w:type="dxa"/>
          </w:tcPr>
          <w:p w14:paraId="4D2E03A3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4" w:type="dxa"/>
          </w:tcPr>
          <w:p w14:paraId="794E561C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08" w:type="dxa"/>
          </w:tcPr>
          <w:p w14:paraId="4D4A5E77" w14:textId="2243A16A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97" w:type="dxa"/>
          </w:tcPr>
          <w:p w14:paraId="3916E375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50" w:type="dxa"/>
          </w:tcPr>
          <w:p w14:paraId="3E20CC61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D05852" w:rsidRPr="00703AF6" w14:paraId="201C4DEE" w14:textId="77777777">
        <w:tc>
          <w:tcPr>
            <w:tcW w:w="1811" w:type="dxa"/>
          </w:tcPr>
          <w:p w14:paraId="39279BE2" w14:textId="0F34C0B8" w:rsidR="00D05852" w:rsidRPr="00703AF6" w:rsidRDefault="00D05852" w:rsidP="00D05852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Образован регион</w:t>
            </w:r>
          </w:p>
        </w:tc>
        <w:tc>
          <w:tcPr>
            <w:tcW w:w="1594" w:type="dxa"/>
          </w:tcPr>
          <w:p w14:paraId="3F94073E" w14:textId="186E2541" w:rsidR="00D05852" w:rsidRPr="00703AF6" w:rsidRDefault="00D05852" w:rsidP="00D05852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08" w:type="dxa"/>
          </w:tcPr>
          <w:p w14:paraId="2CE69CB5" w14:textId="007EE27A" w:rsidR="00D05852" w:rsidRPr="00703AF6" w:rsidRDefault="0077192F" w:rsidP="00DD150E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 xml:space="preserve">4 (2). </w:t>
            </w:r>
            <w:r w:rsidRPr="0077192F"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  <w:t>Подобряване на равния достъп до приобщаващи и качествени услуги в образованието, обучението и ученето през целия живот чрез разработване на достъпна инфраструктура, включително чрез насърчаване на устойчивостта при дистанционно и онлайн обучение</w:t>
            </w:r>
          </w:p>
        </w:tc>
        <w:tc>
          <w:tcPr>
            <w:tcW w:w="1197" w:type="dxa"/>
          </w:tcPr>
          <w:p w14:paraId="261694A9" w14:textId="399D94EB" w:rsidR="00D05852" w:rsidRPr="00703AF6" w:rsidRDefault="004436C2" w:rsidP="00DD150E">
            <w:pPr>
              <w:spacing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37. Други ЦП</w:t>
            </w:r>
            <w:r w:rsidR="00D05852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 териториа</w:t>
            </w:r>
            <w:r w:rsidR="00DD150E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ли</w:t>
            </w:r>
            <w:r w:rsidR="00D05852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: Други целеви територии</w:t>
            </w:r>
          </w:p>
        </w:tc>
        <w:tc>
          <w:tcPr>
            <w:tcW w:w="2050" w:type="dxa"/>
          </w:tcPr>
          <w:p w14:paraId="4B51E71E" w14:textId="1F0BC2C9" w:rsidR="00D05852" w:rsidRPr="00703AF6" w:rsidRDefault="00D05852" w:rsidP="00D05852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</w:tbl>
    <w:p w14:paraId="78E669BE" w14:textId="77777777" w:rsidR="00E27943" w:rsidRPr="00703AF6" w:rsidRDefault="00E27943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</w:p>
    <w:p w14:paraId="3A738666" w14:textId="77777777" w:rsidR="00E27943" w:rsidRPr="00703AF6" w:rsidRDefault="00C5357A">
      <w:pPr>
        <w:spacing w:after="200" w:line="276" w:lineRule="auto"/>
        <w:rPr>
          <w:rFonts w:asciiTheme="minorHAnsi" w:eastAsia="Times New Roman" w:hAnsiTheme="minorHAnsi" w:cstheme="minorHAnsi"/>
          <w:bCs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  <w:br w:type="page"/>
      </w:r>
    </w:p>
    <w:p w14:paraId="7CF7D1F0" w14:textId="77777777" w:rsidR="00E27943" w:rsidRPr="00703AF6" w:rsidRDefault="00C5357A" w:rsidP="0082788F">
      <w:pPr>
        <w:pStyle w:val="Heading2"/>
        <w:numPr>
          <w:ilvl w:val="1"/>
          <w:numId w:val="1"/>
        </w:numPr>
        <w:rPr>
          <w:rFonts w:asciiTheme="minorHAnsi" w:eastAsia="Times New Roman" w:hAnsiTheme="minorHAnsi" w:cstheme="minorHAnsi"/>
          <w:lang w:val="bg-BG" w:eastAsia="en-GB"/>
        </w:rPr>
      </w:pPr>
      <w:bookmarkStart w:id="24" w:name="_Toc78389926"/>
      <w:r w:rsidRPr="00703AF6">
        <w:rPr>
          <w:rFonts w:asciiTheme="minorHAnsi" w:eastAsia="Times New Roman" w:hAnsiTheme="minorHAnsi" w:cstheme="minorHAnsi"/>
          <w:lang w:val="bg-BG" w:eastAsia="en-GB"/>
        </w:rPr>
        <w:t>Приоритет 4: Интегриран регион</w:t>
      </w:r>
      <w:bookmarkEnd w:id="24"/>
    </w:p>
    <w:p w14:paraId="4A3DF10D" w14:textId="790665AA" w:rsidR="00E27943" w:rsidRPr="00703AF6" w:rsidRDefault="00C5357A" w:rsidP="0082788F">
      <w:pPr>
        <w:pStyle w:val="Heading3"/>
        <w:numPr>
          <w:ilvl w:val="2"/>
          <w:numId w:val="1"/>
        </w:numPr>
        <w:spacing w:after="120" w:line="240" w:lineRule="auto"/>
        <w:ind w:left="720" w:firstLine="0"/>
        <w:jc w:val="both"/>
        <w:rPr>
          <w:rFonts w:asciiTheme="minorHAnsi" w:eastAsia="Times New Roman" w:hAnsiTheme="minorHAnsi" w:cstheme="minorHAnsi"/>
          <w:b/>
          <w:lang w:val="bg-BG" w:eastAsia="en-GB"/>
        </w:rPr>
      </w:pPr>
      <w:bookmarkStart w:id="25" w:name="_Toc78389927"/>
      <w:r w:rsidRPr="00703AF6">
        <w:rPr>
          <w:rFonts w:asciiTheme="minorHAnsi" w:eastAsia="Times New Roman" w:hAnsiTheme="minorHAnsi" w:cstheme="minorHAnsi"/>
          <w:bCs/>
          <w:lang w:val="bg-BG" w:eastAsia="en-GB"/>
        </w:rPr>
        <w:t>Специфична цел: 5.2</w:t>
      </w:r>
      <w:r w:rsidR="00334778" w:rsidRPr="00703AF6">
        <w:rPr>
          <w:rFonts w:asciiTheme="minorHAnsi" w:hAnsiTheme="minorHAnsi" w:cstheme="minorHAnsi"/>
          <w:bCs/>
          <w:lang w:val="bg-BG"/>
        </w:rPr>
        <w:t xml:space="preserve"> </w:t>
      </w:r>
      <w:r w:rsidR="0077192F" w:rsidRPr="0077192F">
        <w:rPr>
          <w:rFonts w:asciiTheme="minorHAnsi" w:eastAsia="Times New Roman" w:hAnsiTheme="minorHAnsi" w:cstheme="minorHAnsi"/>
          <w:bCs/>
          <w:iCs/>
          <w:lang w:val="bg-BG" w:eastAsia="en-GB"/>
        </w:rPr>
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</w:r>
      <w:bookmarkEnd w:id="25"/>
    </w:p>
    <w:p w14:paraId="45556C25" w14:textId="77777777" w:rsidR="00E27943" w:rsidRPr="00703AF6" w:rsidRDefault="00E27943">
      <w:pPr>
        <w:pStyle w:val="ListParagraph"/>
        <w:spacing w:before="120" w:after="120" w:line="240" w:lineRule="auto"/>
        <w:ind w:left="709"/>
        <w:jc w:val="both"/>
        <w:rPr>
          <w:rFonts w:eastAsia="Times New Roman" w:cstheme="minorHAnsi"/>
          <w:b/>
          <w:color w:val="000000"/>
          <w:szCs w:val="24"/>
          <w:lang w:val="bg-BG" w:eastAsia="en-GB"/>
        </w:rPr>
      </w:pPr>
    </w:p>
    <w:p w14:paraId="79229AE9" w14:textId="5DD468D9" w:rsidR="00E27943" w:rsidRPr="00703AF6" w:rsidRDefault="00C5357A" w:rsidP="0082788F">
      <w:pPr>
        <w:pStyle w:val="Heading4"/>
        <w:numPr>
          <w:ilvl w:val="3"/>
          <w:numId w:val="1"/>
        </w:numPr>
        <w:spacing w:after="120" w:line="240" w:lineRule="auto"/>
        <w:ind w:left="720" w:firstLine="0"/>
        <w:jc w:val="both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Свързани видове действия и техният очакван принос за тези специфични цели и за макрорегионални стратегии и стратегии </w:t>
      </w:r>
      <w:r w:rsidR="005370EA" w:rsidRPr="00703AF6">
        <w:rPr>
          <w:rFonts w:asciiTheme="minorHAnsi" w:eastAsia="Times New Roman" w:hAnsiTheme="minorHAnsi" w:cstheme="minorHAnsi"/>
          <w:lang w:val="bg-BG" w:eastAsia="en-GB"/>
        </w:rPr>
        <w:t>за морските басейни</w:t>
      </w:r>
      <w:r w:rsidRPr="00703AF6">
        <w:rPr>
          <w:rFonts w:asciiTheme="minorHAnsi" w:eastAsia="Times New Roman" w:hAnsiTheme="minorHAnsi" w:cstheme="minorHAnsi"/>
          <w:lang w:val="bg-BG" w:eastAsia="en-GB"/>
        </w:rPr>
        <w:t>, където е уместно</w:t>
      </w:r>
    </w:p>
    <w:p w14:paraId="06C1CE11" w14:textId="4E9B9E32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Интегрирана стратегия за териториално развитие ще бъде разработена от съответните заинтересовани страни от района не по-късно от 6 месеца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след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приемането на програмата от ЕК.</w:t>
      </w:r>
    </w:p>
    <w:p w14:paraId="540B2443" w14:textId="3F03EED0" w:rsidR="009030F7" w:rsidRPr="00703AF6" w:rsidRDefault="009030F7" w:rsidP="009030F7">
      <w:p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Както беше споменато в предишните глави, освен няколко интегрирани градски възли (като Русе-Гюргево)</w:t>
      </w:r>
      <w:r w:rsidR="004908A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територията е доста разнородна както по отношение на предизвикателствата, така и по отношение на нивото на развитие. За да отрази и улови интегрирания характер на стратегията,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</w:t>
      </w:r>
      <w:r w:rsidR="005370EA" w:rsidRPr="00703AF6">
        <w:rPr>
          <w:rFonts w:asciiTheme="minorHAnsi" w:eastAsia="Times New Roman" w:hAnsiTheme="minorHAnsi" w:cstheme="minorHAnsi"/>
          <w:b/>
          <w:bCs/>
          <w:iCs/>
          <w:sz w:val="22"/>
          <w:lang w:val="bg-BG" w:eastAsia="en-GB"/>
        </w:rPr>
        <w:t>к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олоездачният маршрут </w:t>
      </w:r>
      <w:r w:rsidR="00640E95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6 ще служи като свързващ елемент, </w:t>
      </w:r>
      <w:r w:rsidR="005370EA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носещ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</w:t>
      </w:r>
      <w:r w:rsidR="005370EA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кохерентност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и единна цел: развитие на граничната зона чрез многосекторни интервенции</w:t>
      </w:r>
      <w:r w:rsidR="005370EA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(разработване на необходимата инфраструктура и спомагателни съоръжения, мерки, свързани с безопасността, места за настаняване, храни, напитки и почивка). Повечето от предложените индикативни видове действия могат да бъдат изпълнявани и от МСП, включително микропредприятия. Изграждането на устойчивост на местната икономика е от съществено значение за развитие</w:t>
      </w:r>
      <w:r w:rsidR="005370EA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то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на района и за повишаване на неговата конкурентоспособност.</w:t>
      </w:r>
      <w:r w:rsidR="005370EA"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 </w:t>
      </w:r>
      <w:r w:rsidR="00392735" w:rsidRPr="00703AF6">
        <w:rPr>
          <w:rFonts w:asciiTheme="minorHAnsi" w:hAnsiTheme="minorHAnsi" w:cstheme="minorHAnsi"/>
          <w:sz w:val="22"/>
          <w:lang w:val="bg-BG"/>
        </w:rPr>
        <w:t xml:space="preserve">Съгласно тази </w:t>
      </w:r>
      <w:r w:rsidR="004908A6">
        <w:rPr>
          <w:rFonts w:asciiTheme="minorHAnsi" w:hAnsiTheme="minorHAnsi" w:cstheme="minorHAnsi"/>
          <w:sz w:val="22"/>
          <w:lang w:val="bg-BG"/>
        </w:rPr>
        <w:t>ЦП</w:t>
      </w:r>
      <w:r w:rsidR="00392735" w:rsidRPr="00703AF6">
        <w:rPr>
          <w:rFonts w:asciiTheme="minorHAnsi" w:hAnsiTheme="minorHAnsi" w:cstheme="minorHAnsi"/>
          <w:sz w:val="22"/>
          <w:lang w:val="bg-BG"/>
        </w:rPr>
        <w:t xml:space="preserve"> ще се подпомагат операции, свързани с МСП, със специален бюджет и съответни показатели.</w:t>
      </w:r>
    </w:p>
    <w:p w14:paraId="4A7B001F" w14:textId="77777777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Разглежда се интегриран многотематичен и междусекторен териториален подход, основан на следните елементи:</w:t>
      </w:r>
    </w:p>
    <w:p w14:paraId="6BC080AC" w14:textId="7A5A10E4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1. Разработване</w:t>
      </w:r>
      <w:r w:rsidR="005370EA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то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на велосипеден маршрут </w:t>
      </w:r>
      <w:r w:rsidR="00640E95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6</w:t>
      </w:r>
      <w:r w:rsidR="005370EA"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е гръбнакът на интегрирания подход за икономическа диверсификация в програмната област. Маршрутът за колоездене има значителен потенциал да привлече нови посетители в цялата област. Той може да се използва и за създаване и консолидиране на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бранд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за региона, не само за морския бряг или крайбрежието, но и като цялостн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а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дестинация за наследство / еко туризъм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.</w:t>
      </w:r>
    </w:p>
    <w:p w14:paraId="53153767" w14:textId="7B32BEC0" w:rsidR="009030F7" w:rsidRPr="00703AF6" w:rsidRDefault="009030F7" w:rsidP="009030F7">
      <w:p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Предвиждат се интервенции по отношение както на Основния път - основната линия </w:t>
      </w:r>
      <w:r w:rsidR="004908A6">
        <w:rPr>
          <w:rFonts w:asciiTheme="minorHAnsi" w:eastAsia="Calibri" w:hAnsiTheme="minorHAnsi" w:cstheme="minorHAnsi"/>
          <w:sz w:val="22"/>
          <w:lang w:val="bg-BG"/>
        </w:rPr>
        <w:t xml:space="preserve">на </w:t>
      </w:r>
      <w:r w:rsidR="004908A6" w:rsidRPr="00703AF6">
        <w:rPr>
          <w:rFonts w:asciiTheme="minorHAnsi" w:eastAsia="Calibri" w:hAnsiTheme="minorHAnsi" w:cstheme="minorHAnsi"/>
          <w:sz w:val="22"/>
          <w:lang w:val="bg-BG"/>
        </w:rPr>
        <w:t>маршрут</w:t>
      </w:r>
      <w:r w:rsidR="004908A6">
        <w:rPr>
          <w:rFonts w:asciiTheme="minorHAnsi" w:eastAsia="Calibri" w:hAnsiTheme="minorHAnsi" w:cstheme="minorHAnsi"/>
          <w:sz w:val="22"/>
          <w:lang w:val="bg-BG"/>
        </w:rPr>
        <w:t xml:space="preserve">а </w:t>
      </w:r>
      <w:r w:rsidR="00640E95" w:rsidRPr="00703AF6">
        <w:rPr>
          <w:rFonts w:asciiTheme="minorHAnsi" w:eastAsia="Calibri" w:hAnsiTheme="minorHAnsi" w:cstheme="minorHAnsi"/>
          <w:sz w:val="22"/>
          <w:lang w:val="bg-BG"/>
        </w:rPr>
        <w:t>EuroVelo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6 - по река Дунав</w:t>
      </w:r>
      <w:r w:rsidR="004908A6">
        <w:rPr>
          <w:rFonts w:asciiTheme="minorHAnsi" w:eastAsia="Calibri" w:hAnsiTheme="minorHAnsi" w:cstheme="minorHAnsi"/>
          <w:sz w:val="22"/>
          <w:lang w:val="bg-BG"/>
        </w:rPr>
        <w:t xml:space="preserve"> и</w:t>
      </w:r>
      <w:r w:rsidRPr="00703AF6">
        <w:rPr>
          <w:rFonts w:asciiTheme="minorHAnsi" w:eastAsia="Calibri" w:hAnsiTheme="minorHAnsi" w:cstheme="minorHAnsi"/>
          <w:sz w:val="22"/>
          <w:lang w:val="bg-BG"/>
        </w:rPr>
        <w:t>в Румъния</w:t>
      </w:r>
      <w:r w:rsidR="004908A6">
        <w:rPr>
          <w:rFonts w:asciiTheme="minorHAnsi" w:eastAsia="Calibri" w:hAnsiTheme="minorHAnsi" w:cstheme="minorHAnsi"/>
          <w:sz w:val="22"/>
          <w:lang w:val="bg-BG"/>
        </w:rPr>
        <w:t>,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и </w:t>
      </w:r>
      <w:r w:rsidR="004908A6">
        <w:rPr>
          <w:rFonts w:asciiTheme="minorHAnsi" w:eastAsia="Calibri" w:hAnsiTheme="minorHAnsi" w:cstheme="minorHAnsi"/>
          <w:sz w:val="22"/>
          <w:lang w:val="bg-BG"/>
        </w:rPr>
        <w:t xml:space="preserve">в </w:t>
      </w:r>
      <w:r w:rsidRPr="00703AF6">
        <w:rPr>
          <w:rFonts w:asciiTheme="minorHAnsi" w:eastAsia="Calibri" w:hAnsiTheme="minorHAnsi" w:cstheme="minorHAnsi"/>
          <w:sz w:val="22"/>
          <w:lang w:val="bg-BG"/>
        </w:rPr>
        <w:t>България, така и на Обхватната мрежа - второстепенни маршрути, водещи към различни културни и туристически цели</w:t>
      </w:r>
      <w:r w:rsidR="004908A6" w:rsidRPr="004908A6">
        <w:rPr>
          <w:rFonts w:asciiTheme="minorHAnsi" w:eastAsia="Calibri" w:hAnsiTheme="minorHAnsi" w:cstheme="minorHAnsi"/>
          <w:sz w:val="22"/>
          <w:lang w:val="bg-BG"/>
        </w:rPr>
        <w:t xml:space="preserve"> </w:t>
      </w:r>
      <w:r w:rsidR="004908A6" w:rsidRPr="00703AF6">
        <w:rPr>
          <w:rFonts w:asciiTheme="minorHAnsi" w:eastAsia="Calibri" w:hAnsiTheme="minorHAnsi" w:cstheme="minorHAnsi"/>
          <w:sz w:val="22"/>
          <w:lang w:val="bg-BG"/>
        </w:rPr>
        <w:t>в граничната зона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. </w:t>
      </w:r>
    </w:p>
    <w:p w14:paraId="6FFB3A10" w14:textId="58B1AD7A" w:rsidR="009030F7" w:rsidRPr="00703AF6" w:rsidRDefault="005370EA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Следните видове действия могат да бъдат подкрепени</w:t>
      </w:r>
      <w:r w:rsidR="009030F7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(неизчерпателен списък):</w:t>
      </w:r>
    </w:p>
    <w:p w14:paraId="13EF7B3D" w14:textId="1C3B2989" w:rsidR="009030F7" w:rsidRPr="00703AF6" w:rsidRDefault="00817390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Развитие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</w:t>
      </w:r>
      <w:r w:rsidR="009030F7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на необходимата велосипедна инфраструктура, включително мерки за безопасност, пунктове за първа помощ и обслужване, сигнализация и др. Приоритет ще се дава на проекти, осигуряващи връзка с туристически атракции - културни обекти, обекти на природното наследство и други транспортни средства. Свързващата инфраструктура (вкл.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р</w:t>
      </w:r>
      <w:r w:rsidR="009030F7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еконструкция или модернизация на съответните пътни участъци) също се разглежда с ограничена дължина в надлежно обосновани случаи.</w:t>
      </w:r>
    </w:p>
    <w:p w14:paraId="65579DB6" w14:textId="144F5E9E" w:rsidR="009030F7" w:rsidRPr="00703AF6" w:rsidRDefault="009030F7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Осигуряване на пътна безопасност за участъците, припокриващи маршрута </w:t>
      </w:r>
      <w:r w:rsidR="00640E95" w:rsidRPr="00703AF6">
        <w:rPr>
          <w:rFonts w:asciiTheme="minorHAnsi" w:eastAsia="Calibri" w:hAnsiTheme="minorHAnsi" w:cstheme="minorHAnsi"/>
          <w:sz w:val="22"/>
          <w:lang w:val="bg-BG"/>
        </w:rPr>
        <w:t>EuroVelo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, с оглед спазване на стандартите, свързани със системите за сигнализация на трафика и / или допълнително развитие на инфраструктурата, предназначена за велосипедисти и пешеходци, като тунели, байпаси, мостове, надлези и алеи и защитени колоездачни пътеки </w:t>
      </w:r>
    </w:p>
    <w:p w14:paraId="6D4A450D" w14:textId="77777777" w:rsidR="009030F7" w:rsidRPr="00703AF6" w:rsidRDefault="009030F7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>Осигуряване на ефективни връзки и достъп до и от други видове транспорт, включително пристанища и железопътни гари - адаптиране на инфраструктурата</w:t>
      </w:r>
    </w:p>
    <w:p w14:paraId="5548002D" w14:textId="24B52F75" w:rsidR="009030F7" w:rsidRPr="00703AF6" w:rsidRDefault="009030F7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Осигуряване на наличност на обществен транспорт</w:t>
      </w:r>
      <w:r w:rsidR="00426F14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,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</w:t>
      </w:r>
      <w:r w:rsidR="00426F14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водещ до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велосипедния маршрут</w:t>
      </w:r>
    </w:p>
    <w:p w14:paraId="463BB350" w14:textId="093C9DFC" w:rsidR="009030F7" w:rsidRPr="00703AF6" w:rsidRDefault="009030F7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Осигуряване на подходящи услуги по маршрута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, като: настаняване, храна, напитки и зони за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почивка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и отдих, услуги, включително велосипедни спирки, информация,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резервиране на услуги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, друга помощ</w:t>
      </w:r>
    </w:p>
    <w:p w14:paraId="7B5ACC4A" w14:textId="77777777" w:rsidR="009030F7" w:rsidRPr="00703AF6" w:rsidRDefault="009030F7" w:rsidP="009030F7">
      <w:pPr>
        <w:numPr>
          <w:ilvl w:val="0"/>
          <w:numId w:val="12"/>
        </w:num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Осигуряване на комуникация и информация, онлайн и по маршрута, включително мобилни / електронни приложения за велосипедисти и др.</w:t>
      </w:r>
    </w:p>
    <w:p w14:paraId="655C36FB" w14:textId="1C0089B3" w:rsidR="009030F7" w:rsidRPr="00703AF6" w:rsidRDefault="009030F7" w:rsidP="009030F7">
      <w:pPr>
        <w:spacing w:after="120" w:line="240" w:lineRule="auto"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Предвиждат се и меки мерки, като промоционални кампании за екологичен и немоторизиран транспорт и / или реклама на маршрута </w:t>
      </w:r>
      <w:r w:rsidR="00640E95" w:rsidRPr="00703AF6">
        <w:rPr>
          <w:rFonts w:asciiTheme="minorHAnsi" w:eastAsia="Calibri" w:hAnsiTheme="minorHAnsi" w:cstheme="minorHAnsi"/>
          <w:sz w:val="22"/>
          <w:lang w:val="bg-BG"/>
        </w:rPr>
        <w:t>EuroVelo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6, като подкрепящи мерки.</w:t>
      </w:r>
    </w:p>
    <w:p w14:paraId="1DB61E04" w14:textId="6BBC0660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2. Подпомагане на туристическите дейности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, 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>свързани сектори и индустрии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</w:t>
      </w:r>
    </w:p>
    <w:p w14:paraId="6EAA4954" w14:textId="739C2FBC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Ще бъдат финансирани действия за допълване и разширяване на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съществуващото предлагане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и за повишаване на привлекателността на региона по маршрута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EuroVelo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6, чрез капитализиране на наличното природно и културно наследство и туристически атракции. Малкият, семейният и местният бизнес - МСП - също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попада в основните целеви групи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.</w:t>
      </w:r>
    </w:p>
    <w:p w14:paraId="15CC1F78" w14:textId="1FADC42F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Предвид характера на региона се предвижда развитието на следните видове туризъм: културно-исторически, развлекателен, религиозен, агротуризъм, екотуризъм, кулинар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ен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и </w:t>
      </w:r>
      <w:r w:rsidR="005370EA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винен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туризъм,  спортен туризъм.</w:t>
      </w:r>
    </w:p>
    <w:p w14:paraId="52DFED20" w14:textId="0801D3E9" w:rsidR="009030F7" w:rsidRPr="00703AF6" w:rsidRDefault="009030F7" w:rsidP="009030F7">
      <w:pPr>
        <w:spacing w:after="120"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Следните видове</w:t>
      </w:r>
      <w:r w:rsidRPr="00703AF6">
        <w:rPr>
          <w:rFonts w:asciiTheme="minorHAnsi" w:eastAsia="Times New Roman" w:hAnsiTheme="minorHAnsi" w:cstheme="minorHAnsi"/>
          <w:b/>
          <w:iCs/>
          <w:sz w:val="22"/>
          <w:lang w:val="bg-BG" w:eastAsia="en-GB"/>
        </w:rPr>
        <w:t xml:space="preserve">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действия могат да бъдат подкрепени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(неизчерпателен списък):</w:t>
      </w:r>
    </w:p>
    <w:p w14:paraId="7398B6BE" w14:textId="77777777" w:rsidR="009030F7" w:rsidRPr="00703AF6" w:rsidRDefault="009030F7" w:rsidP="009030F7">
      <w:pPr>
        <w:numPr>
          <w:ilvl w:val="0"/>
          <w:numId w:val="13"/>
        </w:numPr>
        <w:tabs>
          <w:tab w:val="left" w:pos="1080"/>
        </w:tabs>
        <w:spacing w:before="240" w:after="160" w:line="259" w:lineRule="auto"/>
        <w:contextualSpacing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>Инвестиции в икономическа конкурентоспособност на местния бизнес, включително, но не само: строителство / модернизация на производствени съоръжения; доставка на съответното оборудване; приемане на цифрови технологии и др.</w:t>
      </w:r>
    </w:p>
    <w:p w14:paraId="44A79A39" w14:textId="55EA684E" w:rsidR="009030F7" w:rsidRPr="00703AF6" w:rsidRDefault="00426F14" w:rsidP="009030F7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2"/>
          <w:lang w:val="bg-BG"/>
        </w:rPr>
      </w:pPr>
      <w:r>
        <w:rPr>
          <w:rFonts w:asciiTheme="minorHAnsi" w:eastAsia="Calibri" w:hAnsiTheme="minorHAnsi" w:cstheme="minorHAnsi"/>
          <w:sz w:val="22"/>
          <w:lang w:val="bg-BG"/>
        </w:rPr>
        <w:t>Обособяване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</w:t>
      </w:r>
      <w:r w:rsidR="009030F7" w:rsidRPr="00703AF6">
        <w:rPr>
          <w:rFonts w:asciiTheme="minorHAnsi" w:eastAsia="Calibri" w:hAnsiTheme="minorHAnsi" w:cstheme="minorHAnsi"/>
          <w:sz w:val="22"/>
          <w:lang w:val="bg-BG"/>
        </w:rPr>
        <w:t xml:space="preserve">на природни обекти за икономическа употреба: пътеки, </w:t>
      </w:r>
      <w:r>
        <w:rPr>
          <w:rFonts w:asciiTheme="minorHAnsi" w:eastAsia="Calibri" w:hAnsiTheme="minorHAnsi" w:cstheme="minorHAnsi"/>
          <w:sz w:val="22"/>
          <w:lang w:val="bg-BG"/>
        </w:rPr>
        <w:t xml:space="preserve">места за </w:t>
      </w:r>
      <w:r w:rsidR="009030F7" w:rsidRPr="00703AF6">
        <w:rPr>
          <w:rFonts w:asciiTheme="minorHAnsi" w:eastAsia="Calibri" w:hAnsiTheme="minorHAnsi" w:cstheme="minorHAnsi"/>
          <w:sz w:val="22"/>
          <w:lang w:val="bg-BG"/>
        </w:rPr>
        <w:t xml:space="preserve">изхвърляне на отпадъци, охрана, сигнализация, къмпинги, други атракции на открито и </w:t>
      </w:r>
      <w:r w:rsidR="00640E95" w:rsidRPr="00703AF6">
        <w:rPr>
          <w:rFonts w:asciiTheme="minorHAnsi" w:eastAsia="Calibri" w:hAnsiTheme="minorHAnsi" w:cstheme="minorHAnsi"/>
          <w:sz w:val="22"/>
          <w:lang w:val="bg-BG"/>
        </w:rPr>
        <w:t>тн</w:t>
      </w:r>
      <w:r w:rsidR="009030F7" w:rsidRPr="00703AF6">
        <w:rPr>
          <w:rFonts w:asciiTheme="minorHAnsi" w:eastAsia="Calibri" w:hAnsiTheme="minorHAnsi" w:cstheme="minorHAnsi"/>
          <w:sz w:val="22"/>
          <w:lang w:val="bg-BG"/>
        </w:rPr>
        <w:t>.</w:t>
      </w:r>
    </w:p>
    <w:p w14:paraId="6CD458A4" w14:textId="3458ADFE" w:rsidR="009030F7" w:rsidRPr="00703AF6" w:rsidRDefault="009030F7" w:rsidP="009030F7">
      <w:pPr>
        <w:numPr>
          <w:ilvl w:val="0"/>
          <w:numId w:val="13"/>
        </w:numPr>
        <w:spacing w:after="200" w:line="276" w:lineRule="auto"/>
        <w:contextualSpacing/>
        <w:jc w:val="both"/>
        <w:rPr>
          <w:rFonts w:asciiTheme="minorHAnsi" w:eastAsia="Calibri" w:hAnsiTheme="minorHAnsi" w:cstheme="minorHAnsi"/>
          <w:sz w:val="22"/>
          <w:lang w:val="bg-BG"/>
        </w:rPr>
      </w:pPr>
      <w:r w:rsidRPr="00703AF6">
        <w:rPr>
          <w:rFonts w:asciiTheme="minorHAnsi" w:eastAsia="Calibri" w:hAnsiTheme="minorHAnsi" w:cstheme="minorHAnsi"/>
          <w:sz w:val="22"/>
          <w:lang w:val="bg-BG"/>
        </w:rPr>
        <w:t>Подкрепа на обекти с туристически потенциал: изграждане, модернизация / възстановяване на замъци, крепости, църкви, манастири, дворци, археологически обекти, частни / обществени музеи, библиотеки, художествени колекции / галерии, изложбени места, винарни, агро-ферми (например ферми</w:t>
      </w:r>
      <w:r w:rsidR="00426F14">
        <w:rPr>
          <w:rFonts w:asciiTheme="minorHAnsi" w:eastAsia="Calibri" w:hAnsiTheme="minorHAnsi" w:cstheme="minorHAnsi"/>
          <w:sz w:val="22"/>
          <w:lang w:val="bg-BG"/>
        </w:rPr>
        <w:t xml:space="preserve"> за/ полета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с лавандула; ферми </w:t>
      </w:r>
      <w:r w:rsidR="00426F14">
        <w:rPr>
          <w:rFonts w:asciiTheme="minorHAnsi" w:eastAsia="Calibri" w:hAnsiTheme="minorHAnsi" w:cstheme="minorHAnsi"/>
          <w:sz w:val="22"/>
          <w:lang w:val="bg-BG"/>
        </w:rPr>
        <w:t>за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/ полета с рози, традиционни фабрики за </w:t>
      </w:r>
      <w:r w:rsidR="00426F14">
        <w:rPr>
          <w:rFonts w:asciiTheme="minorHAnsi" w:eastAsia="Calibri" w:hAnsiTheme="minorHAnsi" w:cstheme="minorHAnsi"/>
          <w:sz w:val="22"/>
          <w:lang w:val="bg-BG"/>
        </w:rPr>
        <w:t>олио</w:t>
      </w:r>
      <w:r w:rsidRPr="00703AF6">
        <w:rPr>
          <w:rFonts w:asciiTheme="minorHAnsi" w:eastAsia="Calibri" w:hAnsiTheme="minorHAnsi" w:cstheme="minorHAnsi"/>
          <w:sz w:val="22"/>
          <w:lang w:val="bg-BG"/>
        </w:rPr>
        <w:t>, кошари), приключенски паркове, атракции на открито и др.</w:t>
      </w:r>
    </w:p>
    <w:p w14:paraId="295986E9" w14:textId="170C5E26" w:rsidR="009030F7" w:rsidRPr="00703AF6" w:rsidRDefault="009030F7" w:rsidP="009030F7">
      <w:pPr>
        <w:numPr>
          <w:ilvl w:val="0"/>
          <w:numId w:val="14"/>
        </w:numPr>
        <w:spacing w:before="120" w:after="120" w:line="276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Създаване на общи продукти и услуги от историческо, природно и културно наследство, разширяване и подобряване на услугите, насочване към нови пазари и създаване на работни места в трансграничния район, включително чрез създаване на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физически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и онлайн магазини, особено за традиционни / местни продукти (</w:t>
      </w:r>
      <w:r w:rsidRPr="00703AF6">
        <w:rPr>
          <w:rFonts w:asciiTheme="minorHAnsi" w:eastAsia="Calibri" w:hAnsiTheme="minorHAnsi" w:cstheme="minorHAnsi"/>
          <w:sz w:val="22"/>
          <w:lang w:val="bg-BG"/>
        </w:rPr>
        <w:t>местна храна, хляб, вино, сирене, роза, лавандула, мед и др.)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;</w:t>
      </w:r>
    </w:p>
    <w:p w14:paraId="6A9971E2" w14:textId="7DAD62F6" w:rsidR="009030F7" w:rsidRPr="00703AF6" w:rsidRDefault="009030F7" w:rsidP="009030F7">
      <w:pPr>
        <w:numPr>
          <w:ilvl w:val="0"/>
          <w:numId w:val="14"/>
        </w:numPr>
        <w:spacing w:before="120" w:after="120" w:line="276" w:lineRule="auto"/>
        <w:jc w:val="both"/>
        <w:rPr>
          <w:rFonts w:asciiTheme="minorHAnsi" w:eastAsia="Calibri" w:hAnsiTheme="minorHAnsi" w:cstheme="minorHAnsi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Подкрепа за местни и регионални участници за валоризиране на потенциално ценни туристически обекти / преживявания, включително чрез създаване на устойчиви туристически пътеки или разработване на етикети за качество за високи постижения в услугите, популяризиране и маркетинг на туристическ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ото предлагане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и др.,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к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ато </w:t>
      </w:r>
      <w:r w:rsidR="003A74CE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използването на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 тенденциите в социалните медии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–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като „Insta-туризъм“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–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също се насърчава.</w:t>
      </w:r>
    </w:p>
    <w:p w14:paraId="1BB2D1C2" w14:textId="61EFBEED" w:rsidR="009030F7" w:rsidRPr="00703AF6" w:rsidRDefault="009030F7" w:rsidP="009030F7">
      <w:pPr>
        <w:numPr>
          <w:ilvl w:val="0"/>
          <w:numId w:val="14"/>
        </w:numPr>
        <w:spacing w:before="120" w:after="120" w:line="276" w:lineRule="auto"/>
        <w:jc w:val="both"/>
        <w:rPr>
          <w:rFonts w:asciiTheme="minorHAnsi" w:eastAsia="Calibri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Обучение на персонала, особено </w:t>
      </w:r>
      <w:r w:rsidR="00640E95"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 xml:space="preserve">в </w:t>
      </w:r>
      <w:r w:rsidRPr="00703AF6"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  <w:t>дигитални умения.</w:t>
      </w:r>
    </w:p>
    <w:p w14:paraId="3625AD1C" w14:textId="7FBA6D13" w:rsidR="009030F7" w:rsidRPr="00703AF6" w:rsidRDefault="009030F7" w:rsidP="009030F7">
      <w:pPr>
        <w:spacing w:before="120" w:after="120" w:line="276" w:lineRule="auto"/>
        <w:jc w:val="both"/>
        <w:rPr>
          <w:rFonts w:asciiTheme="minorHAnsi" w:eastAsia="Calibri" w:hAnsiTheme="minorHAnsi" w:cstheme="minorHAnsi"/>
          <w:b/>
          <w:bCs/>
          <w:sz w:val="22"/>
          <w:lang w:val="bg-BG" w:eastAsia="en-GB"/>
        </w:rPr>
      </w:pP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Проектите трябва да демонстрират връзката и приноса към интегрираната териториална стратегия, както и към развитието на маршрута </w:t>
      </w:r>
      <w:r w:rsidR="00640E95"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>EuroVelo</w:t>
      </w: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6 и икономическите сектори, </w:t>
      </w:r>
      <w:r w:rsidR="003A74CE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>развити</w:t>
      </w:r>
      <w:r w:rsidR="003A74CE"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</w:t>
      </w: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>в трансграничната зона. Те</w:t>
      </w:r>
      <w:r w:rsidR="003A74CE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>,</w:t>
      </w: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също</w:t>
      </w:r>
      <w:r w:rsidR="003A74CE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така,</w:t>
      </w: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трябва да имат</w:t>
      </w:r>
      <w:r w:rsidR="003A74CE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и</w:t>
      </w:r>
      <w:r w:rsidRPr="00703AF6">
        <w:rPr>
          <w:rFonts w:asciiTheme="minorHAnsi" w:eastAsia="Calibri" w:hAnsiTheme="minorHAnsi" w:cstheme="minorHAnsi"/>
          <w:b/>
          <w:bCs/>
          <w:sz w:val="22"/>
          <w:lang w:val="bg-BG" w:eastAsia="en-GB"/>
        </w:rPr>
        <w:t xml:space="preserve"> ясно трансгранично измерение.</w:t>
      </w:r>
    </w:p>
    <w:p w14:paraId="5E6ED666" w14:textId="33222043" w:rsidR="009030F7" w:rsidRPr="00703AF6" w:rsidRDefault="009030F7" w:rsidP="009030F7">
      <w:pPr>
        <w:spacing w:before="120" w:after="120" w:line="276" w:lineRule="auto"/>
        <w:jc w:val="both"/>
        <w:rPr>
          <w:rFonts w:asciiTheme="minorHAnsi" w:eastAsia="Times New Roman" w:hAnsiTheme="minorHAnsi" w:cstheme="minorHAnsi"/>
          <w:b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Планираните действия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ще допринес</w:t>
      </w:r>
      <w:r w:rsidR="00640E95" w:rsidRPr="00703AF6">
        <w:rPr>
          <w:rFonts w:asciiTheme="minorHAnsi" w:eastAsia="Calibri" w:hAnsiTheme="minorHAnsi" w:cstheme="minorHAnsi"/>
          <w:sz w:val="22"/>
          <w:lang w:val="bg-BG"/>
        </w:rPr>
        <w:t>ат</w:t>
      </w:r>
      <w:r w:rsidRPr="00703AF6">
        <w:rPr>
          <w:rFonts w:asciiTheme="minorHAnsi" w:eastAsia="Calibri" w:hAnsiTheme="minorHAnsi" w:cstheme="minorHAnsi"/>
          <w:sz w:val="22"/>
          <w:lang w:val="bg-BG"/>
        </w:rPr>
        <w:t xml:space="preserve"> за EUSDR чрез развитие на региона като важна европейска туристическа дестинация и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утвърждаване на </w:t>
      </w:r>
      <w:r w:rsidR="003A74CE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р. 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Дунав като транснационален културен и естествен маршрут за пътуване. Програмата ще има за цел също така да развива устойчиви форми на туризъм и решения за устойчива мобилност по Дунавския регион, насърчавайки развитието на качествени продукти, инфраструктура и иновативни форми на туризъм и култура чрез пряка подкрепа на МСП и публично-частни партньорства. Чрез всички тези цели програмата ще допринесе за Приоритетна област 03 (</w:t>
      </w:r>
      <w:r w:rsidR="00640E95"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>ПО</w:t>
      </w:r>
      <w:r w:rsidRPr="00703AF6">
        <w:rPr>
          <w:rFonts w:asciiTheme="minorHAnsi" w:eastAsia="Times New Roman" w:hAnsiTheme="minorHAnsi" w:cstheme="minorHAnsi"/>
          <w:bCs/>
          <w:sz w:val="22"/>
          <w:lang w:val="bg-BG" w:eastAsia="en-GB"/>
        </w:rPr>
        <w:t xml:space="preserve"> 03) на EUSDR.</w:t>
      </w:r>
    </w:p>
    <w:p w14:paraId="6383B47E" w14:textId="77777777" w:rsidR="00E27943" w:rsidRPr="00703AF6" w:rsidRDefault="00E27943">
      <w:pPr>
        <w:spacing w:line="240" w:lineRule="auto"/>
        <w:jc w:val="both"/>
        <w:rPr>
          <w:rFonts w:asciiTheme="minorHAnsi" w:eastAsia="Times New Roman" w:hAnsiTheme="minorHAnsi" w:cstheme="minorHAnsi"/>
          <w:bCs/>
          <w:iCs/>
          <w:sz w:val="22"/>
          <w:lang w:val="bg-BG" w:eastAsia="en-GB"/>
        </w:rPr>
      </w:pPr>
    </w:p>
    <w:p w14:paraId="4EB01F9D" w14:textId="0E95200E" w:rsidR="00E27943" w:rsidRPr="00703AF6" w:rsidRDefault="00FC0A5D" w:rsidP="0082788F">
      <w:pPr>
        <w:pStyle w:val="Heading4"/>
        <w:numPr>
          <w:ilvl w:val="3"/>
          <w:numId w:val="1"/>
        </w:numPr>
        <w:spacing w:before="0" w:after="120" w:line="240" w:lineRule="auto"/>
        <w:ind w:left="1530" w:hanging="810"/>
        <w:rPr>
          <w:rFonts w:asciiTheme="minorHAnsi" w:eastAsia="Times New Roman" w:hAnsiTheme="minorHAnsi" w:cstheme="minorHAnsi"/>
          <w:lang w:val="bg-BG" w:eastAsia="en-GB"/>
        </w:rPr>
      </w:pPr>
      <w:r>
        <w:rPr>
          <w:rFonts w:asciiTheme="minorHAnsi" w:eastAsia="Times New Roman" w:hAnsiTheme="minorHAnsi" w:cstheme="minorHAnsi"/>
          <w:lang w:val="bg-BG" w:eastAsia="en-GB"/>
        </w:rPr>
        <w:t>Показател</w:t>
      </w:r>
      <w:r w:rsidR="00C5357A" w:rsidRPr="00703AF6">
        <w:rPr>
          <w:rFonts w:asciiTheme="minorHAnsi" w:eastAsia="Times New Roman" w:hAnsiTheme="minorHAnsi" w:cstheme="minorHAnsi"/>
          <w:lang w:val="bg-BG" w:eastAsia="en-GB"/>
        </w:rPr>
        <w:t>и</w:t>
      </w:r>
    </w:p>
    <w:p w14:paraId="55B99BB5" w14:textId="78836FEC" w:rsidR="00E27943" w:rsidRPr="00703AF6" w:rsidRDefault="00C5357A" w:rsidP="006243EA">
      <w:pPr>
        <w:keepNext/>
        <w:spacing w:after="12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2: </w:t>
      </w:r>
      <w:r w:rsidR="00645B33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Показатели за крайни продукти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2546"/>
        <w:gridCol w:w="774"/>
        <w:gridCol w:w="1436"/>
        <w:gridCol w:w="1197"/>
        <w:gridCol w:w="985"/>
        <w:gridCol w:w="1127"/>
      </w:tblGrid>
      <w:tr w:rsidR="00FC0A5D" w:rsidRPr="00703AF6" w14:paraId="37A44325" w14:textId="77777777" w:rsidTr="00FC0A5D">
        <w:trPr>
          <w:trHeight w:val="473"/>
        </w:trPr>
        <w:tc>
          <w:tcPr>
            <w:tcW w:w="613" w:type="pct"/>
          </w:tcPr>
          <w:p w14:paraId="4C974825" w14:textId="5D9711C8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Приоритет</w:t>
            </w:r>
          </w:p>
        </w:tc>
        <w:tc>
          <w:tcPr>
            <w:tcW w:w="1385" w:type="pct"/>
          </w:tcPr>
          <w:p w14:paraId="62B781AA" w14:textId="002D9C96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Специфична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цел</w:t>
            </w:r>
          </w:p>
        </w:tc>
        <w:tc>
          <w:tcPr>
            <w:tcW w:w="421" w:type="pct"/>
          </w:tcPr>
          <w:p w14:paraId="6756855A" w14:textId="70DCC62F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ID</w:t>
            </w:r>
          </w:p>
        </w:tc>
        <w:tc>
          <w:tcPr>
            <w:tcW w:w="781" w:type="pct"/>
            <w:shd w:val="clear" w:color="auto" w:fill="auto"/>
          </w:tcPr>
          <w:p w14:paraId="7D46AE93" w14:textId="3F92A3D8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Показател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</w:t>
            </w:r>
          </w:p>
        </w:tc>
        <w:tc>
          <w:tcPr>
            <w:tcW w:w="651" w:type="pct"/>
          </w:tcPr>
          <w:p w14:paraId="06101E2B" w14:textId="77A46F14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Мерна единица</w:t>
            </w:r>
          </w:p>
        </w:tc>
        <w:tc>
          <w:tcPr>
            <w:tcW w:w="536" w:type="pct"/>
            <w:shd w:val="clear" w:color="auto" w:fill="auto"/>
          </w:tcPr>
          <w:p w14:paraId="511A493B" w14:textId="7A465BC1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Етапна цел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  <w:tc>
          <w:tcPr>
            <w:tcW w:w="613" w:type="pct"/>
            <w:shd w:val="clear" w:color="auto" w:fill="auto"/>
          </w:tcPr>
          <w:p w14:paraId="78783C0A" w14:textId="0B940F7C" w:rsidR="00FC0A5D" w:rsidRPr="00703AF6" w:rsidRDefault="00FC0A5D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Целева стойност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8"/>
                <w:szCs w:val="18"/>
                <w:lang w:val="bg-BG"/>
              </w:rPr>
              <w:t>)</w:t>
            </w:r>
          </w:p>
        </w:tc>
      </w:tr>
      <w:tr w:rsidR="006243EA" w:rsidRPr="00703AF6" w14:paraId="07D4AAD2" w14:textId="77777777" w:rsidTr="00FC0A5D">
        <w:trPr>
          <w:trHeight w:val="579"/>
        </w:trPr>
        <w:tc>
          <w:tcPr>
            <w:tcW w:w="613" w:type="pct"/>
          </w:tcPr>
          <w:p w14:paraId="33B0B17E" w14:textId="130DDE86" w:rsidR="006243EA" w:rsidRPr="00703AF6" w:rsidRDefault="004436C2" w:rsidP="002E2690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ЦП</w:t>
            </w:r>
            <w:r w:rsidR="006243EA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5. Интегриран регион</w:t>
            </w:r>
          </w:p>
        </w:tc>
        <w:tc>
          <w:tcPr>
            <w:tcW w:w="1385" w:type="pct"/>
          </w:tcPr>
          <w:p w14:paraId="1C95FA74" w14:textId="43366DF7" w:rsidR="006243EA" w:rsidRPr="00703AF6" w:rsidRDefault="00C93FD4" w:rsidP="00640E95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="0077192F"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421" w:type="pct"/>
          </w:tcPr>
          <w:p w14:paraId="20240BCF" w14:textId="58636DED" w:rsidR="006243EA" w:rsidRPr="00703AF6" w:rsidRDefault="006243EA" w:rsidP="002E2690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RCO58</w:t>
            </w:r>
          </w:p>
        </w:tc>
        <w:tc>
          <w:tcPr>
            <w:tcW w:w="781" w:type="pct"/>
            <w:shd w:val="clear" w:color="auto" w:fill="auto"/>
          </w:tcPr>
          <w:p w14:paraId="21E5D859" w14:textId="5F8EE619" w:rsidR="006243EA" w:rsidRPr="00703AF6" w:rsidRDefault="006243EA" w:rsidP="00640E95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Поддържа</w:t>
            </w:r>
            <w:r w:rsidR="00640E95"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не на </w:t>
            </w: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специална колоездачна инфраструктура</w:t>
            </w:r>
          </w:p>
        </w:tc>
        <w:tc>
          <w:tcPr>
            <w:tcW w:w="651" w:type="pct"/>
          </w:tcPr>
          <w:p w14:paraId="09A98123" w14:textId="4E3E400F" w:rsidR="006243EA" w:rsidRPr="00703AF6" w:rsidRDefault="006243EA" w:rsidP="002E2690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Км</w:t>
            </w:r>
          </w:p>
        </w:tc>
        <w:tc>
          <w:tcPr>
            <w:tcW w:w="536" w:type="pct"/>
            <w:shd w:val="clear" w:color="auto" w:fill="auto"/>
          </w:tcPr>
          <w:p w14:paraId="46CBD509" w14:textId="77777777" w:rsidR="006243EA" w:rsidRPr="00703AF6" w:rsidRDefault="006243EA" w:rsidP="002E2690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  <w:tc>
          <w:tcPr>
            <w:tcW w:w="613" w:type="pct"/>
            <w:shd w:val="clear" w:color="auto" w:fill="auto"/>
          </w:tcPr>
          <w:p w14:paraId="14B89263" w14:textId="77777777" w:rsidR="006243EA" w:rsidRPr="00703AF6" w:rsidRDefault="006243EA" w:rsidP="002E2690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59A3E769" w14:textId="77777777" w:rsidTr="00FC0A5D">
        <w:trPr>
          <w:trHeight w:val="579"/>
        </w:trPr>
        <w:tc>
          <w:tcPr>
            <w:tcW w:w="613" w:type="pct"/>
          </w:tcPr>
          <w:p w14:paraId="04A9FF60" w14:textId="2C1AFC2C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ЦП</w:t>
            </w: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5. Интегриран регион</w:t>
            </w:r>
          </w:p>
        </w:tc>
        <w:tc>
          <w:tcPr>
            <w:tcW w:w="1385" w:type="pct"/>
          </w:tcPr>
          <w:p w14:paraId="08B6CB7D" w14:textId="04D3F3C8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421" w:type="pct"/>
          </w:tcPr>
          <w:p w14:paraId="67A92411" w14:textId="442BAB4B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RCO 77</w:t>
            </w:r>
          </w:p>
        </w:tc>
        <w:tc>
          <w:tcPr>
            <w:tcW w:w="781" w:type="pct"/>
            <w:shd w:val="clear" w:color="auto" w:fill="auto"/>
          </w:tcPr>
          <w:p w14:paraId="5ED9A014" w14:textId="61749CA0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Брой подкрепени културни и туристически обекти</w:t>
            </w:r>
          </w:p>
        </w:tc>
        <w:tc>
          <w:tcPr>
            <w:tcW w:w="651" w:type="pct"/>
          </w:tcPr>
          <w:p w14:paraId="5DDEFB6D" w14:textId="6FCFAAB1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Брой</w:t>
            </w:r>
          </w:p>
        </w:tc>
        <w:tc>
          <w:tcPr>
            <w:tcW w:w="536" w:type="pct"/>
            <w:shd w:val="clear" w:color="auto" w:fill="auto"/>
          </w:tcPr>
          <w:p w14:paraId="4E606E79" w14:textId="77777777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  <w:tc>
          <w:tcPr>
            <w:tcW w:w="613" w:type="pct"/>
            <w:shd w:val="clear" w:color="auto" w:fill="auto"/>
          </w:tcPr>
          <w:p w14:paraId="647AE4AF" w14:textId="77777777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3241D85D" w14:textId="77777777" w:rsidTr="00FC0A5D">
        <w:trPr>
          <w:trHeight w:val="579"/>
        </w:trPr>
        <w:tc>
          <w:tcPr>
            <w:tcW w:w="613" w:type="pct"/>
          </w:tcPr>
          <w:p w14:paraId="7FF19F2D" w14:textId="65AE7447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ЦП</w:t>
            </w: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5. Интегриран регион</w:t>
            </w:r>
          </w:p>
        </w:tc>
        <w:tc>
          <w:tcPr>
            <w:tcW w:w="1385" w:type="pct"/>
          </w:tcPr>
          <w:p w14:paraId="73748119" w14:textId="611C0ED3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421" w:type="pct"/>
          </w:tcPr>
          <w:p w14:paraId="578990BF" w14:textId="00F356E4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RCO 87</w:t>
            </w:r>
          </w:p>
        </w:tc>
        <w:tc>
          <w:tcPr>
            <w:tcW w:w="781" w:type="pct"/>
            <w:shd w:val="clear" w:color="auto" w:fill="auto"/>
          </w:tcPr>
          <w:p w14:paraId="5382C22E" w14:textId="4223818A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Организации, които си сътрудничат през границата (свързани с МСП)</w:t>
            </w:r>
          </w:p>
        </w:tc>
        <w:tc>
          <w:tcPr>
            <w:tcW w:w="651" w:type="pct"/>
          </w:tcPr>
          <w:p w14:paraId="5A6053E6" w14:textId="3B0C84AA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Организации</w:t>
            </w:r>
          </w:p>
        </w:tc>
        <w:tc>
          <w:tcPr>
            <w:tcW w:w="536" w:type="pct"/>
            <w:shd w:val="clear" w:color="auto" w:fill="auto"/>
          </w:tcPr>
          <w:p w14:paraId="3C7F7BB1" w14:textId="77777777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  <w:tc>
          <w:tcPr>
            <w:tcW w:w="613" w:type="pct"/>
            <w:shd w:val="clear" w:color="auto" w:fill="auto"/>
          </w:tcPr>
          <w:p w14:paraId="01B906AD" w14:textId="77777777" w:rsidR="0077192F" w:rsidRPr="00703AF6" w:rsidRDefault="0077192F" w:rsidP="00C93FD4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</w:tbl>
    <w:p w14:paraId="2A6BC24D" w14:textId="5C330FE4" w:rsidR="00E27943" w:rsidRPr="00703AF6" w:rsidRDefault="00C5357A">
      <w:pPr>
        <w:spacing w:before="240" w:after="240" w:line="240" w:lineRule="auto"/>
        <w:rPr>
          <w:rFonts w:asciiTheme="minorHAnsi" w:eastAsia="Times New Roman" w:hAnsiTheme="minorHAnsi" w:cstheme="minorHAnsi"/>
          <w:iCs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3: </w:t>
      </w:r>
      <w:r w:rsidR="00FC0A5D">
        <w:rPr>
          <w:rFonts w:asciiTheme="minorHAnsi" w:eastAsia="Times New Roman" w:hAnsiTheme="minorHAnsi" w:cstheme="minorHAnsi"/>
          <w:iCs/>
          <w:sz w:val="22"/>
          <w:lang w:val="bg-BG" w:eastAsia="en-GB"/>
        </w:rPr>
        <w:t>Показател</w:t>
      </w: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>и за резултат</w:t>
      </w:r>
    </w:p>
    <w:tbl>
      <w:tblPr>
        <w:tblW w:w="56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9"/>
        <w:gridCol w:w="1294"/>
        <w:gridCol w:w="690"/>
        <w:gridCol w:w="1440"/>
        <w:gridCol w:w="1227"/>
        <w:gridCol w:w="823"/>
        <w:gridCol w:w="1053"/>
        <w:gridCol w:w="823"/>
        <w:gridCol w:w="1190"/>
        <w:gridCol w:w="991"/>
      </w:tblGrid>
      <w:tr w:rsidR="00A841FA" w:rsidRPr="00703AF6" w14:paraId="044115DD" w14:textId="77777777" w:rsidTr="0077192F">
        <w:trPr>
          <w:trHeight w:val="789"/>
          <w:jc w:val="center"/>
        </w:trPr>
        <w:tc>
          <w:tcPr>
            <w:tcW w:w="525" w:type="pct"/>
          </w:tcPr>
          <w:p w14:paraId="0309DEA4" w14:textId="1057C253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Приоритет </w:t>
            </w:r>
          </w:p>
        </w:tc>
        <w:tc>
          <w:tcPr>
            <w:tcW w:w="608" w:type="pct"/>
          </w:tcPr>
          <w:p w14:paraId="2CAEE4D0" w14:textId="0C99CFA7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C33895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Специфична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цел</w:t>
            </w:r>
          </w:p>
        </w:tc>
        <w:tc>
          <w:tcPr>
            <w:tcW w:w="324" w:type="pct"/>
          </w:tcPr>
          <w:p w14:paraId="4C8CD1FC" w14:textId="776EF9CA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ID</w:t>
            </w:r>
          </w:p>
        </w:tc>
        <w:tc>
          <w:tcPr>
            <w:tcW w:w="676" w:type="pct"/>
            <w:shd w:val="clear" w:color="auto" w:fill="auto"/>
          </w:tcPr>
          <w:p w14:paraId="516099E5" w14:textId="5DF961BA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Показател</w:t>
            </w:r>
          </w:p>
        </w:tc>
        <w:tc>
          <w:tcPr>
            <w:tcW w:w="576" w:type="pct"/>
          </w:tcPr>
          <w:p w14:paraId="01FCCEDF" w14:textId="4BD5C8A4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Мерна единица</w:t>
            </w:r>
          </w:p>
        </w:tc>
        <w:tc>
          <w:tcPr>
            <w:tcW w:w="386" w:type="pct"/>
          </w:tcPr>
          <w:p w14:paraId="5A98EAF8" w14:textId="1C124ACE" w:rsidR="00A841FA" w:rsidRPr="00703AF6" w:rsidRDefault="00A841FA" w:rsidP="00640E95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Базова стойност</w:t>
            </w:r>
          </w:p>
        </w:tc>
        <w:tc>
          <w:tcPr>
            <w:tcW w:w="494" w:type="pct"/>
          </w:tcPr>
          <w:p w14:paraId="377B2182" w14:textId="366846C4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Референтна година</w:t>
            </w:r>
          </w:p>
        </w:tc>
        <w:tc>
          <w:tcPr>
            <w:tcW w:w="386" w:type="pct"/>
            <w:shd w:val="clear" w:color="auto" w:fill="auto"/>
          </w:tcPr>
          <w:p w14:paraId="09C15AE9" w14:textId="2854861B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Целева стойност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(2029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 xml:space="preserve"> г.</w:t>
            </w: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)</w:t>
            </w:r>
          </w:p>
        </w:tc>
        <w:tc>
          <w:tcPr>
            <w:tcW w:w="559" w:type="pct"/>
            <w:shd w:val="clear" w:color="auto" w:fill="auto"/>
          </w:tcPr>
          <w:p w14:paraId="59C95896" w14:textId="7A3F3F41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Източник на данни</w:t>
            </w:r>
          </w:p>
        </w:tc>
        <w:tc>
          <w:tcPr>
            <w:tcW w:w="465" w:type="pct"/>
          </w:tcPr>
          <w:p w14:paraId="1C585852" w14:textId="7F6C11E5" w:rsidR="00A841FA" w:rsidRPr="00703AF6" w:rsidRDefault="00A841FA">
            <w:pPr>
              <w:spacing w:before="120" w:line="240" w:lineRule="auto"/>
              <w:jc w:val="both"/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/>
                <w:sz w:val="16"/>
                <w:szCs w:val="16"/>
                <w:lang w:val="bg-BG"/>
              </w:rPr>
              <w:t>Коментари</w:t>
            </w:r>
          </w:p>
        </w:tc>
      </w:tr>
      <w:tr w:rsidR="0077192F" w:rsidRPr="00703AF6" w14:paraId="4D83FF31" w14:textId="77777777" w:rsidTr="0077192F">
        <w:trPr>
          <w:trHeight w:val="629"/>
          <w:jc w:val="center"/>
        </w:trPr>
        <w:tc>
          <w:tcPr>
            <w:tcW w:w="525" w:type="pct"/>
          </w:tcPr>
          <w:p w14:paraId="4FF06B1E" w14:textId="217040A2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ЦП</w:t>
            </w:r>
            <w:r w:rsidRPr="00703AF6"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5. Интегриран регион</w:t>
            </w:r>
          </w:p>
        </w:tc>
        <w:tc>
          <w:tcPr>
            <w:tcW w:w="608" w:type="pct"/>
          </w:tcPr>
          <w:p w14:paraId="554A41B4" w14:textId="17EFF8C3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bCs/>
                <w:i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324" w:type="pct"/>
          </w:tcPr>
          <w:p w14:paraId="1CC76E22" w14:textId="32C517F9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RCR77</w:t>
            </w:r>
          </w:p>
        </w:tc>
        <w:tc>
          <w:tcPr>
            <w:tcW w:w="676" w:type="pct"/>
            <w:shd w:val="clear" w:color="auto" w:fill="auto"/>
          </w:tcPr>
          <w:p w14:paraId="29D8DCBA" w14:textId="75C62C19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Подкрепа за посетители на културни и туристически обекти</w:t>
            </w:r>
          </w:p>
        </w:tc>
        <w:tc>
          <w:tcPr>
            <w:tcW w:w="576" w:type="pct"/>
          </w:tcPr>
          <w:p w14:paraId="7F98A542" w14:textId="06961CF7" w:rsidR="0077192F" w:rsidRPr="00703AF6" w:rsidRDefault="0077192F" w:rsidP="00190BE8">
            <w:pPr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Лица</w:t>
            </w:r>
          </w:p>
        </w:tc>
        <w:tc>
          <w:tcPr>
            <w:tcW w:w="386" w:type="pct"/>
          </w:tcPr>
          <w:p w14:paraId="1E08BF14" w14:textId="47E1DA24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0</w:t>
            </w:r>
          </w:p>
        </w:tc>
        <w:tc>
          <w:tcPr>
            <w:tcW w:w="494" w:type="pct"/>
          </w:tcPr>
          <w:p w14:paraId="50971D89" w14:textId="3E7A6993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2021</w:t>
            </w:r>
          </w:p>
        </w:tc>
        <w:tc>
          <w:tcPr>
            <w:tcW w:w="386" w:type="pct"/>
            <w:shd w:val="clear" w:color="auto" w:fill="auto"/>
          </w:tcPr>
          <w:p w14:paraId="5054DE3F" w14:textId="77777777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59" w:type="pct"/>
            <w:shd w:val="clear" w:color="auto" w:fill="auto"/>
          </w:tcPr>
          <w:p w14:paraId="62DEE9AE" w14:textId="4518907F" w:rsidR="0077192F" w:rsidRPr="00703AF6" w:rsidRDefault="0077192F" w:rsidP="00190BE8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изпълнение на </w:t>
            </w: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проекти)</w:t>
            </w:r>
          </w:p>
        </w:tc>
        <w:tc>
          <w:tcPr>
            <w:tcW w:w="465" w:type="pct"/>
          </w:tcPr>
          <w:p w14:paraId="1CB7AD67" w14:textId="77777777" w:rsidR="0077192F" w:rsidRPr="00703AF6" w:rsidRDefault="0077192F" w:rsidP="00190BE8">
            <w:pPr>
              <w:spacing w:after="200" w:line="276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77192F" w:rsidRPr="00703AF6" w14:paraId="68610D87" w14:textId="77777777" w:rsidTr="0077192F">
        <w:trPr>
          <w:trHeight w:val="629"/>
          <w:jc w:val="center"/>
        </w:trPr>
        <w:tc>
          <w:tcPr>
            <w:tcW w:w="525" w:type="pct"/>
          </w:tcPr>
          <w:p w14:paraId="5BE1CC2C" w14:textId="5556F691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ЦП</w:t>
            </w:r>
            <w:r w:rsidRPr="00703AF6"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5. Интегриран регион</w:t>
            </w:r>
          </w:p>
        </w:tc>
        <w:tc>
          <w:tcPr>
            <w:tcW w:w="608" w:type="pct"/>
          </w:tcPr>
          <w:p w14:paraId="006297DE" w14:textId="30A0E04E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324" w:type="pct"/>
          </w:tcPr>
          <w:p w14:paraId="6168D7FE" w14:textId="25F77A76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RCR 64</w:t>
            </w:r>
          </w:p>
        </w:tc>
        <w:tc>
          <w:tcPr>
            <w:tcW w:w="676" w:type="pct"/>
            <w:shd w:val="clear" w:color="auto" w:fill="auto"/>
          </w:tcPr>
          <w:p w14:paraId="0E331BE5" w14:textId="0488C931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Годишни потребители на специална велосипедна инфраструктура</w:t>
            </w:r>
          </w:p>
        </w:tc>
        <w:tc>
          <w:tcPr>
            <w:tcW w:w="576" w:type="pct"/>
          </w:tcPr>
          <w:p w14:paraId="59C1E247" w14:textId="6FD76DED" w:rsidR="0077192F" w:rsidRPr="00703AF6" w:rsidRDefault="0077192F" w:rsidP="00190BE8">
            <w:pPr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Потребители</w:t>
            </w:r>
          </w:p>
        </w:tc>
        <w:tc>
          <w:tcPr>
            <w:tcW w:w="386" w:type="pct"/>
          </w:tcPr>
          <w:p w14:paraId="7E129F92" w14:textId="5AB209F7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0</w:t>
            </w:r>
          </w:p>
        </w:tc>
        <w:tc>
          <w:tcPr>
            <w:tcW w:w="494" w:type="pct"/>
          </w:tcPr>
          <w:p w14:paraId="2B80A5D1" w14:textId="7B3526B0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2021</w:t>
            </w:r>
          </w:p>
        </w:tc>
        <w:tc>
          <w:tcPr>
            <w:tcW w:w="386" w:type="pct"/>
            <w:shd w:val="clear" w:color="auto" w:fill="auto"/>
          </w:tcPr>
          <w:p w14:paraId="01660D7C" w14:textId="77777777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59" w:type="pct"/>
            <w:shd w:val="clear" w:color="auto" w:fill="auto"/>
          </w:tcPr>
          <w:p w14:paraId="431FF742" w14:textId="3DFE6A29" w:rsidR="0077192F" w:rsidRPr="00703AF6" w:rsidRDefault="0077192F" w:rsidP="00190BE8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изпълнение на </w:t>
            </w: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проекти)</w:t>
            </w:r>
          </w:p>
        </w:tc>
        <w:tc>
          <w:tcPr>
            <w:tcW w:w="465" w:type="pct"/>
          </w:tcPr>
          <w:p w14:paraId="3C5D7512" w14:textId="77777777" w:rsidR="0077192F" w:rsidRPr="00703AF6" w:rsidRDefault="0077192F" w:rsidP="00190BE8">
            <w:pPr>
              <w:spacing w:after="200" w:line="276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  <w:tr w:rsidR="0077192F" w:rsidRPr="00703AF6" w14:paraId="0D0D19EA" w14:textId="77777777" w:rsidTr="0077192F">
        <w:trPr>
          <w:trHeight w:val="438"/>
          <w:jc w:val="center"/>
        </w:trPr>
        <w:tc>
          <w:tcPr>
            <w:tcW w:w="525" w:type="pct"/>
          </w:tcPr>
          <w:p w14:paraId="5C22D6B0" w14:textId="5770C4EB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ЦП</w:t>
            </w:r>
            <w:r w:rsidRPr="00703AF6">
              <w:rPr>
                <w:rFonts w:asciiTheme="minorHAnsi" w:eastAsia="Calibri" w:hAnsiTheme="minorHAnsi" w:cstheme="minorHAnsi"/>
                <w:bCs/>
                <w:sz w:val="18"/>
                <w:szCs w:val="18"/>
                <w:lang w:val="bg-BG"/>
              </w:rPr>
              <w:t>5. Интегриран регион</w:t>
            </w:r>
          </w:p>
        </w:tc>
        <w:tc>
          <w:tcPr>
            <w:tcW w:w="608" w:type="pct"/>
          </w:tcPr>
          <w:p w14:paraId="3F92F60E" w14:textId="65EEFBA2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324" w:type="pct"/>
          </w:tcPr>
          <w:p w14:paraId="03F641F1" w14:textId="1570DE3B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RCR84</w:t>
            </w:r>
          </w:p>
        </w:tc>
        <w:tc>
          <w:tcPr>
            <w:tcW w:w="676" w:type="pct"/>
            <w:shd w:val="clear" w:color="auto" w:fill="auto"/>
          </w:tcPr>
          <w:p w14:paraId="194C7FA3" w14:textId="010EA867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Организации, които си сътрудничат през границата след приключване на проекта (свързани с МСП)</w:t>
            </w:r>
          </w:p>
        </w:tc>
        <w:tc>
          <w:tcPr>
            <w:tcW w:w="576" w:type="pct"/>
          </w:tcPr>
          <w:p w14:paraId="26C955D3" w14:textId="6EBB7B0F" w:rsidR="0077192F" w:rsidRPr="00703AF6" w:rsidRDefault="0077192F" w:rsidP="00190BE8">
            <w:pPr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Организации</w:t>
            </w:r>
          </w:p>
        </w:tc>
        <w:tc>
          <w:tcPr>
            <w:tcW w:w="386" w:type="pct"/>
          </w:tcPr>
          <w:p w14:paraId="14EE4FAE" w14:textId="296CD148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0</w:t>
            </w:r>
          </w:p>
        </w:tc>
        <w:tc>
          <w:tcPr>
            <w:tcW w:w="494" w:type="pct"/>
          </w:tcPr>
          <w:p w14:paraId="15737964" w14:textId="4EA5811C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2021</w:t>
            </w:r>
          </w:p>
        </w:tc>
        <w:tc>
          <w:tcPr>
            <w:tcW w:w="386" w:type="pct"/>
            <w:shd w:val="clear" w:color="auto" w:fill="auto"/>
          </w:tcPr>
          <w:p w14:paraId="0A04A721" w14:textId="77777777" w:rsidR="0077192F" w:rsidRPr="00703AF6" w:rsidRDefault="0077192F" w:rsidP="00190BE8">
            <w:pPr>
              <w:spacing w:after="120"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  <w:tc>
          <w:tcPr>
            <w:tcW w:w="559" w:type="pct"/>
            <w:shd w:val="clear" w:color="auto" w:fill="auto"/>
          </w:tcPr>
          <w:p w14:paraId="6F8C607F" w14:textId="643B6B88" w:rsidR="0077192F" w:rsidRPr="00703AF6" w:rsidRDefault="0077192F" w:rsidP="00190BE8">
            <w:pPr>
              <w:spacing w:line="240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Система за наблюдение на УО (доклади за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 xml:space="preserve">изпълнение на </w:t>
            </w:r>
            <w:r w:rsidRPr="00703AF6">
              <w:rPr>
                <w:rFonts w:asciiTheme="minorHAnsi" w:eastAsia="Calibri" w:hAnsiTheme="minorHAnsi" w:cstheme="minorHAnsi"/>
                <w:sz w:val="18"/>
                <w:szCs w:val="18"/>
                <w:lang w:val="bg-BG"/>
              </w:rPr>
              <w:t>проекти)</w:t>
            </w:r>
          </w:p>
        </w:tc>
        <w:tc>
          <w:tcPr>
            <w:tcW w:w="465" w:type="pct"/>
          </w:tcPr>
          <w:p w14:paraId="775EDB39" w14:textId="77777777" w:rsidR="0077192F" w:rsidRPr="00703AF6" w:rsidRDefault="0077192F" w:rsidP="00190BE8">
            <w:pPr>
              <w:spacing w:after="200" w:line="276" w:lineRule="auto"/>
              <w:rPr>
                <w:rFonts w:asciiTheme="minorHAnsi" w:hAnsiTheme="minorHAnsi" w:cstheme="minorHAnsi"/>
                <w:sz w:val="16"/>
                <w:szCs w:val="16"/>
                <w:lang w:val="bg-BG"/>
              </w:rPr>
            </w:pPr>
          </w:p>
        </w:tc>
      </w:tr>
    </w:tbl>
    <w:p w14:paraId="6E50D3A6" w14:textId="77777777" w:rsidR="00E27943" w:rsidRPr="00703AF6" w:rsidRDefault="00E27943">
      <w:pPr>
        <w:spacing w:before="240" w:after="240" w:line="240" w:lineRule="auto"/>
        <w:ind w:left="709" w:hanging="709"/>
        <w:jc w:val="both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</w:p>
    <w:p w14:paraId="2DD47ED1" w14:textId="2DF77FE5" w:rsidR="00E27943" w:rsidRPr="00703AF6" w:rsidRDefault="00C5357A" w:rsidP="0082788F">
      <w:pPr>
        <w:pStyle w:val="Heading4"/>
        <w:numPr>
          <w:ilvl w:val="3"/>
          <w:numId w:val="1"/>
        </w:numPr>
        <w:ind w:left="810" w:hanging="9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>Основни целеви групи</w:t>
      </w:r>
    </w:p>
    <w:p w14:paraId="4C11E6FA" w14:textId="4551C239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Справ</w:t>
      </w:r>
      <w:r w:rsidR="00640E95"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, iii), член 17, параграф 9,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в)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7C64D4" w:rsidRPr="00703AF6" w14:paraId="4A906118" w14:textId="77777777" w:rsidTr="007C64D4">
        <w:tc>
          <w:tcPr>
            <w:tcW w:w="9060" w:type="dxa"/>
          </w:tcPr>
          <w:p w14:paraId="502D2B0C" w14:textId="0AF22FC3" w:rsidR="007C64D4" w:rsidRPr="00703AF6" w:rsidRDefault="007C64D4" w:rsidP="007C64D4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Целевите групи, предвидени </w:t>
            </w:r>
            <w:r w:rsidR="003A74CE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по</w:t>
            </w:r>
            <w:r w:rsidR="003A74CE"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 xml:space="preserve"> </w:t>
            </w:r>
            <w:r w:rsidRPr="00703AF6"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  <w:t>този приоритет, са:</w:t>
            </w:r>
          </w:p>
          <w:p w14:paraId="6FD95874" w14:textId="2138BA67" w:rsidR="007C64D4" w:rsidRPr="00703AF6" w:rsidRDefault="007C64D4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Туристи, особено потребители на велосипедния маршрут </w:t>
            </w:r>
            <w:r w:rsidR="00640E95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EuroVelo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6</w:t>
            </w:r>
          </w:p>
          <w:p w14:paraId="002345F7" w14:textId="04C95335" w:rsidR="007C64D4" w:rsidRPr="00703AF6" w:rsidRDefault="003A74CE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Лица, 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пътуващи </w:t>
            </w:r>
            <w:r w:rsidR="007C64D4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на къси разстояния, които ще имат алтернативи на обществения транспорт или личните автомобили</w:t>
            </w:r>
          </w:p>
          <w:p w14:paraId="643FD6E4" w14:textId="081F0ED4" w:rsidR="007C64D4" w:rsidRPr="00703AF6" w:rsidRDefault="003A74CE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Лица, </w:t>
            </w: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търсещи </w:t>
            </w:r>
            <w:r w:rsidR="007C64D4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работа, които щ</w:t>
            </w:r>
            <w:r w:rsidR="00640E95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е имат достъп до повече възможности</w:t>
            </w:r>
          </w:p>
          <w:p w14:paraId="0023D195" w14:textId="07176C37" w:rsidR="007C64D4" w:rsidRPr="00703AF6" w:rsidRDefault="007C64D4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Местното население, което ще се възползва от подобрените културни удобства и повече възможности за отдих</w:t>
            </w:r>
          </w:p>
          <w:p w14:paraId="2A1B9433" w14:textId="77777777" w:rsidR="00AD62CE" w:rsidRDefault="007C64D4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Местен бизнес</w:t>
            </w:r>
            <w:r w:rsidR="003A74CE">
              <w:rPr>
                <w:rFonts w:eastAsia="Times New Roman" w:cstheme="minorHAnsi"/>
                <w:iCs/>
                <w:color w:val="000000"/>
                <w:lang w:val="bg-BG" w:eastAsia="en-GB"/>
              </w:rPr>
              <w:t xml:space="preserve"> </w:t>
            </w:r>
          </w:p>
          <w:p w14:paraId="2A34E70B" w14:textId="37E1D799" w:rsidR="007C64D4" w:rsidRPr="00703AF6" w:rsidRDefault="00AD62CE" w:rsidP="007C64D4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Times New Roman" w:cstheme="minorHAnsi"/>
                <w:iCs/>
                <w:color w:val="000000"/>
                <w:lang w:val="bg-BG" w:eastAsia="en-GB"/>
              </w:rPr>
            </w:pPr>
            <w:r>
              <w:rPr>
                <w:rFonts w:eastAsia="Times New Roman" w:cstheme="minorHAnsi"/>
                <w:iCs/>
                <w:color w:val="000000"/>
                <w:lang w:val="bg-BG" w:eastAsia="en-GB"/>
              </w:rPr>
              <w:t>О</w:t>
            </w:r>
            <w:r w:rsidR="007C64D4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бщини</w:t>
            </w:r>
            <w:r w:rsidR="003A74CE">
              <w:rPr>
                <w:rFonts w:eastAsia="Times New Roman" w:cstheme="minorHAnsi"/>
                <w:iCs/>
                <w:color w:val="000000"/>
                <w:lang w:val="bg-BG" w:eastAsia="en-GB"/>
              </w:rPr>
              <w:t>те</w:t>
            </w:r>
            <w:r w:rsidR="007C64D4" w:rsidRPr="00703AF6">
              <w:rPr>
                <w:rFonts w:eastAsia="Times New Roman" w:cstheme="minorHAnsi"/>
                <w:iCs/>
                <w:color w:val="000000"/>
                <w:lang w:val="bg-BG" w:eastAsia="en-GB"/>
              </w:rPr>
              <w:t>, които ще се възползват от увеличаването на приходите</w:t>
            </w:r>
          </w:p>
        </w:tc>
      </w:tr>
    </w:tbl>
    <w:p w14:paraId="2BF81FD6" w14:textId="77777777" w:rsidR="00D86BB2" w:rsidRPr="00703AF6" w:rsidRDefault="00D86BB2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01803E02" w14:textId="1CED3BDF" w:rsidR="00E27943" w:rsidRPr="00703AF6" w:rsidRDefault="00C5357A" w:rsidP="0082788F">
      <w:pPr>
        <w:pStyle w:val="Heading4"/>
        <w:numPr>
          <w:ilvl w:val="3"/>
          <w:numId w:val="1"/>
        </w:numPr>
        <w:spacing w:after="120" w:line="240" w:lineRule="auto"/>
        <w:ind w:left="720" w:hanging="14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Посочване на конкретните целеви територии, включително планираното използване на </w:t>
      </w:r>
      <w:r w:rsidR="00640E95" w:rsidRPr="00703AF6">
        <w:rPr>
          <w:rFonts w:asciiTheme="minorHAnsi" w:eastAsia="Times New Roman" w:hAnsiTheme="minorHAnsi" w:cstheme="minorHAnsi"/>
          <w:lang w:val="bg-BG" w:eastAsia="en-GB"/>
        </w:rPr>
        <w:t>ИТИ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, </w:t>
      </w:r>
      <w:r w:rsidR="00640E95" w:rsidRPr="00703AF6">
        <w:rPr>
          <w:rFonts w:asciiTheme="minorHAnsi" w:eastAsia="Times New Roman" w:hAnsiTheme="minorHAnsi" w:cstheme="minorHAnsi"/>
          <w:lang w:val="bg-BG" w:eastAsia="en-GB"/>
        </w:rPr>
        <w:t>ВОМР</w:t>
      </w: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или други териториални инструменти</w:t>
      </w:r>
    </w:p>
    <w:p w14:paraId="2FD7944A" w14:textId="5C8F1F91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iv)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80AA3" w:rsidRPr="00703AF6" w14:paraId="5B0C1BF6" w14:textId="77777777" w:rsidTr="00580AA3">
        <w:tc>
          <w:tcPr>
            <w:tcW w:w="9060" w:type="dxa"/>
          </w:tcPr>
          <w:p w14:paraId="604891BE" w14:textId="7599FB41" w:rsidR="00580AA3" w:rsidRPr="00703AF6" w:rsidRDefault="00580AA3" w:rsidP="00E0463A">
            <w:pPr>
              <w:spacing w:after="200" w:line="276" w:lineRule="auto"/>
              <w:jc w:val="both"/>
              <w:rPr>
                <w:rFonts w:asciiTheme="minorHAnsi" w:eastAsia="Times New Roman" w:hAnsiTheme="minorHAnsi" w:cstheme="minorHAnsi"/>
                <w:iCs/>
                <w:color w:val="000000"/>
                <w:sz w:val="22"/>
                <w:lang w:val="bg-BG" w:eastAsia="en-GB"/>
              </w:rPr>
            </w:pPr>
          </w:p>
        </w:tc>
      </w:tr>
    </w:tbl>
    <w:p w14:paraId="7DE52D90" w14:textId="77777777" w:rsidR="00580AA3" w:rsidRPr="00703AF6" w:rsidRDefault="00580AA3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</w:p>
    <w:p w14:paraId="014D5CC0" w14:textId="00C3279E" w:rsidR="00E27943" w:rsidRPr="00703AF6" w:rsidRDefault="0049795C" w:rsidP="0082788F">
      <w:pPr>
        <w:pStyle w:val="Heading4"/>
        <w:numPr>
          <w:ilvl w:val="3"/>
          <w:numId w:val="1"/>
        </w:numPr>
        <w:ind w:left="1440" w:hanging="72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Планирано използване на финансови инструменти</w:t>
      </w:r>
    </w:p>
    <w:p w14:paraId="0FEBE00F" w14:textId="1351AD71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 xml:space="preserve">Справка: член 17, параграф 4, </w:t>
      </w:r>
      <w:r w:rsidR="00EE4323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буква д)</w:t>
      </w: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, v)</w:t>
      </w:r>
    </w:p>
    <w:p w14:paraId="66FF5CAA" w14:textId="77777777" w:rsidR="00E27943" w:rsidRPr="00703AF6" w:rsidRDefault="00C535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iCs/>
          <w:szCs w:val="24"/>
          <w:lang w:val="bg-BG" w:eastAsia="en-GB"/>
        </w:rPr>
        <w:t>Не е приложимо</w:t>
      </w:r>
    </w:p>
    <w:p w14:paraId="6D92DA75" w14:textId="77777777" w:rsidR="00E27943" w:rsidRPr="00703AF6" w:rsidRDefault="00E27943">
      <w:pPr>
        <w:spacing w:before="240" w:after="240" w:line="240" w:lineRule="auto"/>
        <w:ind w:left="709" w:hanging="709"/>
        <w:jc w:val="both"/>
        <w:rPr>
          <w:rFonts w:asciiTheme="minorHAnsi" w:eastAsia="Times New Roman" w:hAnsiTheme="minorHAnsi" w:cstheme="minorHAnsi"/>
          <w:b/>
          <w:iCs/>
          <w:szCs w:val="24"/>
          <w:highlight w:val="yellow"/>
          <w:u w:val="single"/>
          <w:lang w:val="bg-BG" w:eastAsia="en-GB"/>
        </w:rPr>
      </w:pPr>
    </w:p>
    <w:p w14:paraId="35D3A3DB" w14:textId="4497C3AD" w:rsidR="00E27943" w:rsidRPr="00703AF6" w:rsidRDefault="0049795C" w:rsidP="0082788F">
      <w:pPr>
        <w:pStyle w:val="Heading4"/>
        <w:numPr>
          <w:ilvl w:val="3"/>
          <w:numId w:val="1"/>
        </w:numPr>
        <w:spacing w:after="120" w:line="240" w:lineRule="auto"/>
        <w:ind w:left="720" w:firstLine="0"/>
        <w:rPr>
          <w:rFonts w:asciiTheme="minorHAnsi" w:eastAsia="Times New Roman" w:hAnsiTheme="minorHAnsi" w:cstheme="minorHAnsi"/>
          <w:lang w:val="bg-BG" w:eastAsia="en-GB"/>
        </w:rPr>
      </w:pPr>
      <w:r w:rsidRPr="00703AF6">
        <w:rPr>
          <w:rFonts w:asciiTheme="minorHAnsi" w:eastAsia="Times New Roman" w:hAnsiTheme="minorHAnsi" w:cstheme="minorHAnsi"/>
          <w:lang w:val="bg-BG" w:eastAsia="en-GB"/>
        </w:rPr>
        <w:t xml:space="preserve"> Примерна разбивка на ресурсите на програмата на ЕС по видове интервенции</w:t>
      </w:r>
    </w:p>
    <w:p w14:paraId="1341CB06" w14:textId="77777777" w:rsidR="00E27943" w:rsidRPr="00703AF6" w:rsidRDefault="00C5357A">
      <w:pPr>
        <w:spacing w:after="200" w:line="276" w:lineRule="auto"/>
        <w:jc w:val="both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  <w:t>Справка: член 17, параграф 4, буква д), vi), член 17, параграф 9, буква в), v)</w:t>
      </w:r>
    </w:p>
    <w:p w14:paraId="5E165D13" w14:textId="2D9B7C72" w:rsidR="00E27943" w:rsidRPr="00703AF6" w:rsidRDefault="00C5357A" w:rsidP="0049795C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 w:val="22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 w:val="22"/>
          <w:lang w:val="bg-BG" w:eastAsia="en-GB"/>
        </w:rPr>
        <w:t xml:space="preserve">Таблица 4: Измерение 1 - </w:t>
      </w:r>
      <w:r w:rsidR="00EE4323">
        <w:rPr>
          <w:rFonts w:asciiTheme="minorHAnsi" w:eastAsia="Times New Roman" w:hAnsiTheme="minorHAnsi" w:cstheme="minorHAnsi"/>
          <w:iCs/>
          <w:sz w:val="22"/>
          <w:lang w:val="bg-BG" w:eastAsia="en-GB"/>
        </w:rPr>
        <w:t>област на интервенция</w:t>
      </w:r>
    </w:p>
    <w:tbl>
      <w:tblPr>
        <w:tblStyle w:val="TableGrid1"/>
        <w:tblW w:w="9085" w:type="dxa"/>
        <w:tblLook w:val="04A0" w:firstRow="1" w:lastRow="0" w:firstColumn="1" w:lastColumn="0" w:noHBand="0" w:noVBand="1"/>
      </w:tblPr>
      <w:tblGrid>
        <w:gridCol w:w="1829"/>
        <w:gridCol w:w="1604"/>
        <w:gridCol w:w="1782"/>
        <w:gridCol w:w="2340"/>
        <w:gridCol w:w="1530"/>
      </w:tblGrid>
      <w:tr w:rsidR="00E27943" w:rsidRPr="00703AF6" w14:paraId="511A79C4" w14:textId="77777777">
        <w:tc>
          <w:tcPr>
            <w:tcW w:w="1829" w:type="dxa"/>
          </w:tcPr>
          <w:p w14:paraId="1AFD8F13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604" w:type="dxa"/>
          </w:tcPr>
          <w:p w14:paraId="0C669855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1782" w:type="dxa"/>
          </w:tcPr>
          <w:p w14:paraId="56EEB2D8" w14:textId="1BA05FDB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2340" w:type="dxa"/>
          </w:tcPr>
          <w:p w14:paraId="1E4FEAA1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1530" w:type="dxa"/>
          </w:tcPr>
          <w:p w14:paraId="7AE8D403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77192F" w:rsidRPr="00703AF6" w14:paraId="0EB5F4A2" w14:textId="77777777">
        <w:tc>
          <w:tcPr>
            <w:tcW w:w="1829" w:type="dxa"/>
          </w:tcPr>
          <w:p w14:paraId="7FBE25A6" w14:textId="59DB9326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Интегриран регион</w:t>
            </w:r>
          </w:p>
        </w:tc>
        <w:tc>
          <w:tcPr>
            <w:tcW w:w="1604" w:type="dxa"/>
          </w:tcPr>
          <w:p w14:paraId="3CB73C27" w14:textId="0B8D8649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ЕФРР</w:t>
            </w:r>
          </w:p>
        </w:tc>
        <w:tc>
          <w:tcPr>
            <w:tcW w:w="1782" w:type="dxa"/>
          </w:tcPr>
          <w:p w14:paraId="5C8B7EE8" w14:textId="4003E5E8" w:rsidR="0077192F" w:rsidRPr="00703AF6" w:rsidRDefault="0077192F" w:rsidP="00640E95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2340" w:type="dxa"/>
          </w:tcPr>
          <w:p w14:paraId="43F6B375" w14:textId="1C7372D9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082 Велосипедна инфраструктура</w:t>
            </w:r>
          </w:p>
          <w:p w14:paraId="342CED22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  <w:tc>
          <w:tcPr>
            <w:tcW w:w="1530" w:type="dxa"/>
          </w:tcPr>
          <w:p w14:paraId="3A920426" w14:textId="213C610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21B65910" w14:textId="77777777">
        <w:tc>
          <w:tcPr>
            <w:tcW w:w="1829" w:type="dxa"/>
          </w:tcPr>
          <w:p w14:paraId="7576A19F" w14:textId="03DF62C4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Интегриран регион</w:t>
            </w:r>
          </w:p>
        </w:tc>
        <w:tc>
          <w:tcPr>
            <w:tcW w:w="1604" w:type="dxa"/>
          </w:tcPr>
          <w:p w14:paraId="6323487F" w14:textId="4A80706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ЕФРР</w:t>
            </w:r>
          </w:p>
        </w:tc>
        <w:tc>
          <w:tcPr>
            <w:tcW w:w="1782" w:type="dxa"/>
          </w:tcPr>
          <w:p w14:paraId="5BA1142A" w14:textId="0868072A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2340" w:type="dxa"/>
          </w:tcPr>
          <w:p w14:paraId="4D8F7BE7" w14:textId="58FDEF05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163 </w:t>
            </w:r>
            <w:r w:rsidR="00D54553" w:rsidRPr="00D54553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Опазване, развитие и популяризиране на публични туристически активи и свързани с тях туристически услуги</w:t>
            </w:r>
          </w:p>
        </w:tc>
        <w:tc>
          <w:tcPr>
            <w:tcW w:w="1530" w:type="dxa"/>
          </w:tcPr>
          <w:p w14:paraId="1491354C" w14:textId="24631260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512487E5" w14:textId="77777777">
        <w:tc>
          <w:tcPr>
            <w:tcW w:w="1829" w:type="dxa"/>
          </w:tcPr>
          <w:p w14:paraId="6B8373FB" w14:textId="11FAFAE9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Интегриран регион</w:t>
            </w:r>
          </w:p>
        </w:tc>
        <w:tc>
          <w:tcPr>
            <w:tcW w:w="1604" w:type="dxa"/>
          </w:tcPr>
          <w:p w14:paraId="2D0554BA" w14:textId="7C581C96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ЕФРР</w:t>
            </w:r>
          </w:p>
        </w:tc>
        <w:tc>
          <w:tcPr>
            <w:tcW w:w="1782" w:type="dxa"/>
          </w:tcPr>
          <w:p w14:paraId="409036D1" w14:textId="6422B161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2340" w:type="dxa"/>
          </w:tcPr>
          <w:p w14:paraId="7A8DE2EF" w14:textId="1247C5E7" w:rsidR="0077192F" w:rsidRPr="00D54553" w:rsidRDefault="0077192F" w:rsidP="00AA6F61">
            <w:pPr>
              <w:spacing w:line="240" w:lineRule="auto"/>
              <w:jc w:val="both"/>
              <w:rPr>
                <w:rFonts w:asciiTheme="minorHAnsi" w:eastAsia="Calibri" w:hAnsiTheme="minorHAnsi" w:cstheme="minorHAnsi"/>
                <w:bCs/>
                <w:sz w:val="16"/>
                <w:szCs w:val="16"/>
                <w:lang w:val="en-US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164 </w:t>
            </w:r>
            <w:r w:rsidR="00D54553" w:rsidRPr="00D54553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Опазване, развитие и популяризиране на културното наследство и културните услуги</w:t>
            </w:r>
          </w:p>
        </w:tc>
        <w:tc>
          <w:tcPr>
            <w:tcW w:w="1530" w:type="dxa"/>
          </w:tcPr>
          <w:p w14:paraId="3047E4E2" w14:textId="07C4B5A2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  <w:tr w:rsidR="0077192F" w:rsidRPr="00703AF6" w14:paraId="7DEC7C59" w14:textId="77777777">
        <w:tc>
          <w:tcPr>
            <w:tcW w:w="1829" w:type="dxa"/>
          </w:tcPr>
          <w:p w14:paraId="017E3536" w14:textId="449287D5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Интегриран регион</w:t>
            </w:r>
          </w:p>
        </w:tc>
        <w:tc>
          <w:tcPr>
            <w:tcW w:w="1604" w:type="dxa"/>
          </w:tcPr>
          <w:p w14:paraId="61CC0400" w14:textId="5D9E4265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20"/>
                <w:szCs w:val="20"/>
                <w:lang w:val="bg-BG"/>
              </w:rPr>
              <w:t>ЕФРР</w:t>
            </w:r>
          </w:p>
        </w:tc>
        <w:tc>
          <w:tcPr>
            <w:tcW w:w="1782" w:type="dxa"/>
          </w:tcPr>
          <w:p w14:paraId="6AC2545B" w14:textId="51CC67D9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2340" w:type="dxa"/>
          </w:tcPr>
          <w:p w14:paraId="689D62BF" w14:textId="18153ACF" w:rsidR="0077192F" w:rsidRPr="00703AF6" w:rsidRDefault="0077192F" w:rsidP="00AA6F61">
            <w:pPr>
              <w:spacing w:line="240" w:lineRule="auto"/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021 </w:t>
            </w:r>
            <w:r w:rsidR="00D54553" w:rsidRPr="00D54553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Стопанско развитие и интернационализация на МСП</w:t>
            </w:r>
            <w:r w:rsidRPr="00703AF6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, </w:t>
            </w:r>
            <w:r w:rsidRPr="007C3F7F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включително </w:t>
            </w:r>
            <w:r w:rsidR="00D54553" w:rsidRPr="007C3F7F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>производствени</w:t>
            </w:r>
            <w:r w:rsidRPr="007C3F7F">
              <w:rPr>
                <w:rFonts w:asciiTheme="minorHAnsi" w:eastAsia="Calibri" w:hAnsiTheme="minorHAnsi" w:cstheme="minorHAnsi"/>
                <w:bCs/>
                <w:sz w:val="16"/>
                <w:szCs w:val="16"/>
                <w:lang w:val="bg-BG"/>
              </w:rPr>
              <w:t xml:space="preserve"> инвестиции</w:t>
            </w:r>
          </w:p>
          <w:p w14:paraId="5DEA2E62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  <w:tc>
          <w:tcPr>
            <w:tcW w:w="1530" w:type="dxa"/>
          </w:tcPr>
          <w:p w14:paraId="7C0243B5" w14:textId="2078C9A4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219CDB55" w14:textId="77777777" w:rsidR="00E27943" w:rsidRPr="00703AF6" w:rsidRDefault="00E27943">
      <w:pPr>
        <w:spacing w:after="200" w:line="276" w:lineRule="auto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1996FE15" w14:textId="77777777" w:rsidR="00E27943" w:rsidRPr="00703AF6" w:rsidRDefault="00C5357A">
      <w:pPr>
        <w:keepNext/>
        <w:spacing w:after="200" w:line="276" w:lineRule="auto"/>
        <w:jc w:val="center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>Таблица 5: Измерение 2 - форма на финансиране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4"/>
        <w:gridCol w:w="1597"/>
        <w:gridCol w:w="2412"/>
        <w:gridCol w:w="1197"/>
        <w:gridCol w:w="2094"/>
      </w:tblGrid>
      <w:tr w:rsidR="00E27943" w:rsidRPr="00703AF6" w14:paraId="5CF22594" w14:textId="77777777" w:rsidTr="0077192F">
        <w:tc>
          <w:tcPr>
            <w:tcW w:w="1814" w:type="dxa"/>
          </w:tcPr>
          <w:p w14:paraId="509E39EE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7" w:type="dxa"/>
          </w:tcPr>
          <w:p w14:paraId="6121322E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12" w:type="dxa"/>
          </w:tcPr>
          <w:p w14:paraId="518EFCEE" w14:textId="3911BD03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197" w:type="dxa"/>
          </w:tcPr>
          <w:p w14:paraId="758A17B7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94" w:type="dxa"/>
          </w:tcPr>
          <w:p w14:paraId="4DBCBED7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77192F" w:rsidRPr="00703AF6" w14:paraId="3C669AFD" w14:textId="77777777" w:rsidTr="0077192F">
        <w:tc>
          <w:tcPr>
            <w:tcW w:w="1814" w:type="dxa"/>
          </w:tcPr>
          <w:p w14:paraId="5098990C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Интегриран регион</w:t>
            </w:r>
          </w:p>
        </w:tc>
        <w:tc>
          <w:tcPr>
            <w:tcW w:w="1597" w:type="dxa"/>
          </w:tcPr>
          <w:p w14:paraId="09344BFC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12" w:type="dxa"/>
          </w:tcPr>
          <w:p w14:paraId="3653C83B" w14:textId="6ECCD620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1197" w:type="dxa"/>
          </w:tcPr>
          <w:p w14:paraId="4735566D" w14:textId="016AE168" w:rsidR="0077192F" w:rsidRPr="00703AF6" w:rsidRDefault="0077192F" w:rsidP="007E1238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  <w:t xml:space="preserve">01 </w:t>
            </w:r>
            <w:r>
              <w:rPr>
                <w:rFonts w:asciiTheme="minorHAnsi" w:eastAsia="Times New Roman" w:hAnsiTheme="minorHAnsi" w:cstheme="minorHAnsi"/>
                <w:bCs/>
                <w:iCs/>
                <w:sz w:val="16"/>
                <w:szCs w:val="16"/>
                <w:lang w:val="bg-BG" w:eastAsia="en-GB"/>
              </w:rPr>
              <w:t>Безвъзмездни средства</w:t>
            </w:r>
          </w:p>
        </w:tc>
        <w:tc>
          <w:tcPr>
            <w:tcW w:w="2094" w:type="dxa"/>
          </w:tcPr>
          <w:p w14:paraId="64416904" w14:textId="4216FCE7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16"/>
                <w:szCs w:val="16"/>
                <w:lang w:val="bg-BG" w:eastAsia="en-GB"/>
              </w:rPr>
            </w:pPr>
          </w:p>
        </w:tc>
      </w:tr>
    </w:tbl>
    <w:p w14:paraId="4754C243" w14:textId="77777777" w:rsidR="00E27943" w:rsidRPr="00703AF6" w:rsidRDefault="00E27943">
      <w:pPr>
        <w:spacing w:after="200" w:line="276" w:lineRule="auto"/>
        <w:jc w:val="center"/>
        <w:rPr>
          <w:rFonts w:asciiTheme="minorHAnsi" w:eastAsia="Times New Roman" w:hAnsiTheme="minorHAnsi" w:cstheme="minorHAnsi"/>
          <w:iCs/>
          <w:szCs w:val="24"/>
          <w:lang w:val="bg-BG" w:eastAsia="en-GB"/>
        </w:rPr>
      </w:pPr>
    </w:p>
    <w:p w14:paraId="19AD62D4" w14:textId="252DA28A" w:rsidR="00E27943" w:rsidRPr="00703AF6" w:rsidRDefault="00C5357A">
      <w:pPr>
        <w:spacing w:after="200" w:line="276" w:lineRule="auto"/>
        <w:rPr>
          <w:rFonts w:asciiTheme="minorHAnsi" w:eastAsia="Times New Roman" w:hAnsiTheme="minorHAnsi" w:cstheme="minorHAnsi"/>
          <w:i/>
          <w:color w:val="000000"/>
          <w:szCs w:val="24"/>
          <w:lang w:val="bg-BG" w:eastAsia="en-GB"/>
        </w:rPr>
      </w:pPr>
      <w:r w:rsidRPr="00703AF6">
        <w:rPr>
          <w:rFonts w:asciiTheme="minorHAnsi" w:eastAsia="Times New Roman" w:hAnsiTheme="minorHAnsi" w:cstheme="minorHAnsi"/>
          <w:iCs/>
          <w:szCs w:val="24"/>
          <w:lang w:val="bg-BG" w:eastAsia="en-GB"/>
        </w:rPr>
        <w:t xml:space="preserve">Таблица 6: Измерение 3 - </w:t>
      </w:r>
      <w:r w:rsidR="00EE4323">
        <w:rPr>
          <w:rFonts w:asciiTheme="minorHAnsi" w:eastAsia="Times New Roman" w:hAnsiTheme="minorHAnsi" w:cstheme="minorHAnsi"/>
          <w:iCs/>
          <w:szCs w:val="24"/>
          <w:lang w:val="bg-BG" w:eastAsia="en-GB"/>
        </w:rPr>
        <w:t>териториален механизъм за изпълнение и териториална насоченост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811"/>
        <w:gridCol w:w="1594"/>
        <w:gridCol w:w="2408"/>
        <w:gridCol w:w="1219"/>
        <w:gridCol w:w="2050"/>
      </w:tblGrid>
      <w:tr w:rsidR="00E27943" w:rsidRPr="00703AF6" w14:paraId="6F332450" w14:textId="77777777" w:rsidTr="007E1238">
        <w:tc>
          <w:tcPr>
            <w:tcW w:w="1811" w:type="dxa"/>
          </w:tcPr>
          <w:p w14:paraId="2BB5145E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Приоритет №</w:t>
            </w:r>
          </w:p>
        </w:tc>
        <w:tc>
          <w:tcPr>
            <w:tcW w:w="1594" w:type="dxa"/>
          </w:tcPr>
          <w:p w14:paraId="5CDB1A36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Фонд</w:t>
            </w:r>
          </w:p>
        </w:tc>
        <w:tc>
          <w:tcPr>
            <w:tcW w:w="2408" w:type="dxa"/>
          </w:tcPr>
          <w:p w14:paraId="5C896F12" w14:textId="53E2F033" w:rsidR="00E27943" w:rsidRPr="00703AF6" w:rsidRDefault="00FC0A5D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Специфична цел</w:t>
            </w:r>
          </w:p>
        </w:tc>
        <w:tc>
          <w:tcPr>
            <w:tcW w:w="1219" w:type="dxa"/>
          </w:tcPr>
          <w:p w14:paraId="1F76DD22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 xml:space="preserve">Код </w:t>
            </w:r>
          </w:p>
        </w:tc>
        <w:tc>
          <w:tcPr>
            <w:tcW w:w="2050" w:type="dxa"/>
          </w:tcPr>
          <w:p w14:paraId="2E0E21CB" w14:textId="77777777" w:rsidR="00E27943" w:rsidRPr="00703AF6" w:rsidRDefault="00C5357A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  <w:t>Сума (EUR)</w:t>
            </w:r>
          </w:p>
        </w:tc>
      </w:tr>
      <w:tr w:rsidR="0077192F" w:rsidRPr="00703AF6" w14:paraId="1E5ED93C" w14:textId="77777777" w:rsidTr="007E1238">
        <w:tc>
          <w:tcPr>
            <w:tcW w:w="1811" w:type="dxa"/>
          </w:tcPr>
          <w:p w14:paraId="1804FA6A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eastAsia="Times New Roman" w:hAnsiTheme="minorHAnsi" w:cstheme="minorHAnsi"/>
                <w:b/>
                <w:iCs/>
                <w:sz w:val="20"/>
                <w:szCs w:val="20"/>
                <w:lang w:val="bg-BG" w:eastAsia="en-GB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Интегриран регион</w:t>
            </w:r>
          </w:p>
        </w:tc>
        <w:tc>
          <w:tcPr>
            <w:tcW w:w="1594" w:type="dxa"/>
          </w:tcPr>
          <w:p w14:paraId="120776F9" w14:textId="77777777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ЕФРР</w:t>
            </w:r>
          </w:p>
        </w:tc>
        <w:tc>
          <w:tcPr>
            <w:tcW w:w="2408" w:type="dxa"/>
          </w:tcPr>
          <w:p w14:paraId="436BE65B" w14:textId="0B8CF8B2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 xml:space="preserve">5 (ii) </w:t>
            </w:r>
            <w:r w:rsidRPr="0077192F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Насърчаване на интегрираното и приобщаващо социално, икономическо и екологично местно развитие, култура, природно наследство, устойчив туризъм и сигурност в извънградските райони</w:t>
            </w:r>
          </w:p>
        </w:tc>
        <w:tc>
          <w:tcPr>
            <w:tcW w:w="1219" w:type="dxa"/>
          </w:tcPr>
          <w:p w14:paraId="1D70F7DE" w14:textId="4AAF7597" w:rsidR="0077192F" w:rsidRPr="00703AF6" w:rsidRDefault="0077192F" w:rsidP="007E1238">
            <w:pPr>
              <w:spacing w:line="240" w:lineRule="auto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37. Други ЦП</w:t>
            </w:r>
            <w:r w:rsidRPr="00703AF6"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  <w:t>5 териториали: Други целеви територии</w:t>
            </w:r>
          </w:p>
        </w:tc>
        <w:tc>
          <w:tcPr>
            <w:tcW w:w="2050" w:type="dxa"/>
          </w:tcPr>
          <w:p w14:paraId="11E1CC14" w14:textId="06F0F0F4" w:rsidR="0077192F" w:rsidRPr="00703AF6" w:rsidRDefault="0077192F" w:rsidP="00AA6F61">
            <w:pPr>
              <w:spacing w:line="240" w:lineRule="auto"/>
              <w:jc w:val="both"/>
              <w:rPr>
                <w:rFonts w:asciiTheme="minorHAnsi" w:hAnsiTheme="minorHAnsi" w:cstheme="minorHAnsi"/>
                <w:bCs/>
                <w:sz w:val="16"/>
                <w:szCs w:val="16"/>
                <w:lang w:val="bg-BG"/>
              </w:rPr>
            </w:pPr>
          </w:p>
        </w:tc>
      </w:tr>
    </w:tbl>
    <w:p w14:paraId="37C08E97" w14:textId="77777777" w:rsidR="00E27943" w:rsidRPr="00703AF6" w:rsidRDefault="00E27943">
      <w:pPr>
        <w:spacing w:before="240" w:after="240" w:line="240" w:lineRule="auto"/>
        <w:jc w:val="both"/>
        <w:rPr>
          <w:rFonts w:asciiTheme="minorHAnsi" w:eastAsia="Times New Roman" w:hAnsiTheme="minorHAnsi" w:cstheme="minorHAnsi"/>
          <w:b/>
          <w:iCs/>
          <w:szCs w:val="24"/>
          <w:lang w:val="bg-BG" w:eastAsia="en-GB"/>
        </w:rPr>
      </w:pPr>
    </w:p>
    <w:sectPr w:rsidR="00E27943" w:rsidRPr="00703AF6" w:rsidSect="000E1CC4">
      <w:pgSz w:w="11906" w:h="16838"/>
      <w:pgMar w:top="992" w:right="1286" w:bottom="1134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14DEB" w14:textId="77777777" w:rsidR="00AA0EB6" w:rsidRDefault="00AA0EB6">
      <w:pPr>
        <w:spacing w:line="240" w:lineRule="auto"/>
      </w:pPr>
      <w:r>
        <w:separator/>
      </w:r>
    </w:p>
  </w:endnote>
  <w:endnote w:type="continuationSeparator" w:id="0">
    <w:p w14:paraId="1AC5C143" w14:textId="77777777" w:rsidR="00AA0EB6" w:rsidRDefault="00AA0E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37DF98" w14:textId="77777777" w:rsidR="00AA0EB6" w:rsidRDefault="00AA0EB6">
      <w:pPr>
        <w:spacing w:line="240" w:lineRule="auto"/>
      </w:pPr>
      <w:r>
        <w:separator/>
      </w:r>
    </w:p>
  </w:footnote>
  <w:footnote w:type="continuationSeparator" w:id="0">
    <w:p w14:paraId="2C149FE5" w14:textId="77777777" w:rsidR="00AA0EB6" w:rsidRDefault="00AA0EB6">
      <w:pPr>
        <w:spacing w:line="240" w:lineRule="auto"/>
      </w:pPr>
      <w:r>
        <w:continuationSeparator/>
      </w:r>
    </w:p>
  </w:footnote>
  <w:footnote w:id="1">
    <w:p w14:paraId="04BC7045" w14:textId="1CCB7A69" w:rsidR="007B4976" w:rsidRDefault="007B4976">
      <w:pPr>
        <w:pStyle w:val="FootnoteText"/>
        <w:ind w:left="567" w:hanging="567"/>
        <w:jc w:val="both"/>
        <w:rPr>
          <w:b/>
          <w:i/>
          <w:u w:val="single"/>
        </w:rPr>
      </w:pPr>
      <w:r>
        <w:rPr>
          <w:rStyle w:val="FootnoteReference"/>
        </w:rPr>
        <w:footnoteRef/>
      </w:r>
      <w:r>
        <w:t xml:space="preserve"> </w:t>
      </w:r>
      <w:r>
        <w:rPr>
          <w:sz w:val="22"/>
          <w:szCs w:val="22"/>
        </w:rPr>
        <w:tab/>
      </w:r>
      <w:r>
        <w:rPr>
          <w:bCs/>
          <w:iCs/>
          <w:sz w:val="16"/>
          <w:szCs w:val="16"/>
        </w:rPr>
        <w:t>Без да се засяга по-нататъшното привеждане в съответствие с резултата от междуинституционалните преговори по членовете на Р</w:t>
      </w:r>
      <w:r>
        <w:rPr>
          <w:bCs/>
          <w:iCs/>
          <w:sz w:val="16"/>
          <w:szCs w:val="16"/>
          <w:lang w:val="bg-BG"/>
        </w:rPr>
        <w:t>ОР</w:t>
      </w:r>
      <w:r>
        <w:rPr>
          <w:bCs/>
          <w:iCs/>
          <w:sz w:val="16"/>
          <w:szCs w:val="16"/>
        </w:rPr>
        <w:t xml:space="preserve"> и специфичните за фонда разпоредби. </w:t>
      </w:r>
      <w:r>
        <w:rPr>
          <w:bCs/>
          <w:iCs/>
          <w:sz w:val="16"/>
          <w:szCs w:val="16"/>
          <w:lang w:val="bg-BG"/>
        </w:rPr>
        <w:t>Съгласуване</w:t>
      </w:r>
      <w:r w:rsidRPr="00ED5247">
        <w:rPr>
          <w:bCs/>
          <w:iCs/>
          <w:sz w:val="16"/>
          <w:szCs w:val="16"/>
          <w:lang w:val="bg-BG"/>
        </w:rPr>
        <w:t xml:space="preserve"> с външните програми на Interreg все още предстои.</w:t>
      </w:r>
      <w:r>
        <w:rPr>
          <w:b/>
          <w:i/>
          <w:u w:val="single"/>
        </w:rPr>
        <w:t xml:space="preserve"> </w:t>
      </w:r>
    </w:p>
    <w:p w14:paraId="4C2BC508" w14:textId="77777777" w:rsidR="007B4976" w:rsidRDefault="007B4976">
      <w:pPr>
        <w:pStyle w:val="FootnoteText"/>
        <w:ind w:left="567" w:hanging="567"/>
      </w:pPr>
    </w:p>
  </w:footnote>
  <w:footnote w:id="2">
    <w:p w14:paraId="60D32E15" w14:textId="77777777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https://ec.europa.eu/regional_policy/sources/docgener/work/rci2019_scorecards.pdf</w:t>
        </w:r>
      </w:hyperlink>
    </w:p>
  </w:footnote>
  <w:footnote w:id="3">
    <w:p w14:paraId="209BD5B0" w14:textId="77777777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https://www.interregrobg.eu/images/fisiere/Future%20programme/CE%20Orientation%20Paper%20RO-BG.pdf</w:t>
        </w:r>
      </w:hyperlink>
    </w:p>
  </w:footnote>
  <w:footnote w:id="4">
    <w:p w14:paraId="156196A9" w14:textId="6F0CC69D" w:rsidR="007B4976" w:rsidRPr="00047562" w:rsidRDefault="007B4976" w:rsidP="00E6633C">
      <w:pPr>
        <w:pStyle w:val="FootnoteText"/>
        <w:rPr>
          <w:lang w:val="bg-BG"/>
        </w:rPr>
      </w:pPr>
      <w:r w:rsidRPr="00047562">
        <w:rPr>
          <w:rStyle w:val="FootnoteReference"/>
          <w:lang w:val="bg-BG"/>
        </w:rPr>
        <w:footnoteRef/>
      </w:r>
      <w:r w:rsidRPr="00047562">
        <w:rPr>
          <w:lang w:val="bg-BG"/>
        </w:rPr>
        <w:t xml:space="preserve"> </w:t>
      </w:r>
      <w:hyperlink r:id="rId3" w:anchor="/pages/tables/insse-table" w:history="1">
        <w:r w:rsidRPr="00047562">
          <w:rPr>
            <w:rStyle w:val="Hyperlink"/>
            <w:lang w:val="bg-BG"/>
          </w:rPr>
          <w:t>http://statistici.insse.ro:8077/tempo-online/#/pages/tables/insse-table</w:t>
        </w:r>
      </w:hyperlink>
      <w:r w:rsidRPr="00047562">
        <w:rPr>
          <w:lang w:val="bg-BG"/>
        </w:rPr>
        <w:t xml:space="preserve"> (INT101O - Активни предприятия, по дейност на националната икономика на ниво раздел CANE Rev.2, класификация според броя на служителите, макрорегиони, региони за развитие и окръзи)</w:t>
      </w:r>
    </w:p>
  </w:footnote>
  <w:footnote w:id="5">
    <w:p w14:paraId="5BDD7D14" w14:textId="210EC059" w:rsidR="007B4976" w:rsidRDefault="007B4976" w:rsidP="00E6633C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hyperlink r:id="rId4" w:history="1">
        <w:r w:rsidRPr="00047562">
          <w:rPr>
            <w:rStyle w:val="Hyperlink"/>
          </w:rPr>
          <w:t>https://www.nsi.bg/en/content/12907/%D0%BF%D1%83%D0%B1%D0%BB%D0%B8%D0%BA%D0%B0%D1%8 6 %D0%B8%D1%8F/regions-districts-and-municipalities-republic-bulgaria-2013</w:t>
        </w:r>
      </w:hyperlink>
    </w:p>
    <w:p w14:paraId="4DF5E83A" w14:textId="2648170B" w:rsidR="007B4976" w:rsidRPr="00047562" w:rsidRDefault="007B4976" w:rsidP="00E6633C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ESPON, 2017</w:t>
      </w:r>
    </w:p>
  </w:footnote>
  <w:footnote w:id="6">
    <w:p w14:paraId="5B143E22" w14:textId="77777777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ESPON, 2017</w:t>
      </w:r>
    </w:p>
  </w:footnote>
  <w:footnote w:id="7">
    <w:p w14:paraId="32A07E56" w14:textId="4523D94C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Е</w:t>
      </w:r>
      <w:r>
        <w:rPr>
          <w:lang w:val="bg-BG"/>
        </w:rPr>
        <w:t>К</w:t>
      </w:r>
      <w:r>
        <w:t xml:space="preserve">, Количествено определяне на ефектите от законови и административни гранични пречки в сухопътните гранични региони, </w:t>
      </w:r>
      <w:hyperlink r:id="rId5" w:history="1">
        <w:r>
          <w:rPr>
            <w:rStyle w:val="Hyperlink"/>
          </w:rPr>
          <w:t>https://ec.europa.eu/regional_policy/sources/docoffic/2014/boosting_growth/quantif_effect_borders_obstacles.pdf</w:t>
        </w:r>
      </w:hyperlink>
    </w:p>
  </w:footnote>
  <w:footnote w:id="8">
    <w:p w14:paraId="521B76DE" w14:textId="77777777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Териториален анализ на трансграничния регион Румъния-България, </w:t>
      </w:r>
      <w:hyperlink r:id="rId6" w:history="1">
        <w:r>
          <w:rPr>
            <w:rStyle w:val="Hyperlink"/>
          </w:rPr>
          <w:t>200618-териториален анализ-актуализиран.pdf (interregviarobg.eu)</w:t>
        </w:r>
      </w:hyperlink>
      <w:r>
        <w:t xml:space="preserve"> </w:t>
      </w:r>
    </w:p>
  </w:footnote>
  <w:footnote w:id="9">
    <w:p w14:paraId="02AC0363" w14:textId="0B541992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Е</w:t>
      </w:r>
      <w:r>
        <w:rPr>
          <w:lang w:val="bg-BG"/>
        </w:rPr>
        <w:t>К</w:t>
      </w:r>
      <w:r>
        <w:t xml:space="preserve">, Облекчаване на правни и административни пречки в граничните региони на ЕС, 2017 г., </w:t>
      </w:r>
      <w:hyperlink r:id="rId7" w:history="1">
        <w:r>
          <w:rPr>
            <w:rStyle w:val="Hyperlink"/>
          </w:rPr>
          <w:t>https://ec.europa.eu/regional_policy/sources/docgener/studies/pdf/obstacle_border/final_report.pdf</w:t>
        </w:r>
      </w:hyperlink>
    </w:p>
  </w:footnote>
  <w:footnote w:id="10">
    <w:p w14:paraId="1C0A8D30" w14:textId="77777777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hyperlink r:id="rId8" w:history="1">
        <w:r>
          <w:rPr>
            <w:rStyle w:val="Hyperlink"/>
          </w:rPr>
          <w:t>https://www.interregrobg.eu/images/fisiere/Future%20programme/200618_Territorial%20analysis_updated.pdf</w:t>
        </w:r>
      </w:hyperlink>
      <w:r>
        <w:t xml:space="preserve"> Предварителен анализ на въздействието беше извършен като част от предварителното проучване за осъществимост на „Изграждане на мост между Румъния и България“, синтез на разположение на </w:t>
      </w:r>
      <w:hyperlink r:id="rId9" w:history="1">
        <w:r>
          <w:rPr>
            <w:rStyle w:val="Hyperlink"/>
          </w:rPr>
          <w:t>http://www.spatial.mdrap.ro/files/Project%20results/Work%20Package%206/Brosura%20Proiect%20pilot%20transport.pdf</w:t>
        </w:r>
      </w:hyperlink>
      <w:r>
        <w:t xml:space="preserve"> </w:t>
      </w:r>
    </w:p>
  </w:footnote>
  <w:footnote w:id="11">
    <w:p w14:paraId="5BD721F6" w14:textId="3465AB2A" w:rsidR="007B4976" w:rsidRDefault="007B4976" w:rsidP="00E6633C">
      <w:pPr>
        <w:pStyle w:val="FootnoteText"/>
      </w:pPr>
      <w:r>
        <w:rPr>
          <w:rStyle w:val="FootnoteReference"/>
        </w:rPr>
        <w:footnoteRef/>
      </w:r>
      <w:r>
        <w:t xml:space="preserve"> Едно местоположение от 5 възможни варианта: Кълъраш-Силистра, Гюргево-Русе, Бечет-Ор</w:t>
      </w:r>
      <w:r>
        <w:rPr>
          <w:lang w:val="bg-BG"/>
        </w:rPr>
        <w:t>я</w:t>
      </w:r>
      <w:r>
        <w:t>хово, Турну Мъгурел</w:t>
      </w:r>
      <w:r>
        <w:rPr>
          <w:lang w:val="bg-BG"/>
        </w:rPr>
        <w:t>е</w:t>
      </w:r>
      <w:r>
        <w:t xml:space="preserve"> -Никопол и Зимничея-Свищов</w:t>
      </w:r>
    </w:p>
  </w:footnote>
  <w:footnote w:id="12">
    <w:p w14:paraId="673EBBB2" w14:textId="69BF2FF0" w:rsidR="007B4976" w:rsidRDefault="007B4976" w:rsidP="00E6633C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IntermodalCBC (ROBG 2, проект, финансиран по програма Interreg VA Румъния-България), Стратегия относно консолидацията на мрежата ТТМ чрез подобряване на капацитета на интермодалните възли в граничния регион Румъния-България 2018-2050.</w:t>
      </w:r>
    </w:p>
  </w:footnote>
  <w:footnote w:id="13">
    <w:p w14:paraId="6CB399FE" w14:textId="01093ACD" w:rsidR="007B4976" w:rsidRDefault="007B4976" w:rsidP="00E6633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Морска безопасност и сигурност </w:t>
      </w:r>
      <w:r w:rsidRPr="00217BB3">
        <w:rPr>
          <w:lang w:val="bg-BG"/>
        </w:rPr>
        <w:t>след</w:t>
      </w:r>
      <w:r>
        <w:t xml:space="preserve"> 2020, Interact </w:t>
      </w:r>
      <w:hyperlink r:id="rId10" w:history="1">
        <w:r>
          <w:rPr>
            <w:rStyle w:val="Hyperlink"/>
          </w:rPr>
          <w:t>https://www.google.com/url?sa=t&amp;rct=j&amp;q=&amp;esrc=s&amp;source=web&amp;cd=&amp;ved=2ahUKEwjj9_LZsKvtAhWy_CoKHX6nCFUQFjAAegQIAxAC&amp;url=http%3A%2F%%FF%FF%FF%FF%FF%FF%FF%FF%FF%FF%FF%FF%FF%FF%FF%FF%FF%FF%FF%FF%FF%FF%FF%FF%FF%FF%FF%FF%FF% AOvVaw3aSFCvC3P3XZxnvJq2ZU34</w:t>
        </w:r>
      </w:hyperlink>
      <w:r>
        <w:t xml:space="preserve"> </w:t>
      </w:r>
    </w:p>
  </w:footnote>
  <w:footnote w:id="14">
    <w:p w14:paraId="5DBCFF3A" w14:textId="77777777" w:rsidR="007B4976" w:rsidRDefault="007B4976" w:rsidP="002D083B">
      <w:pPr>
        <w:pStyle w:val="CommentText"/>
      </w:pPr>
      <w:r>
        <w:rPr>
          <w:rStyle w:val="FootnoteReference"/>
        </w:rPr>
        <w:footnoteRef/>
      </w:r>
      <w:r>
        <w:t xml:space="preserve"> </w:t>
      </w:r>
      <w:hyperlink r:id="rId11" w:history="1">
        <w:r>
          <w:rPr>
            <w:rStyle w:val="Hyperlink"/>
          </w:rPr>
          <w:t>https://cultureandtourism.danube-region.eu/priority-area-3/pa3-targets/</w:t>
        </w:r>
      </w:hyperlink>
      <w:r>
        <w:t xml:space="preserve"> </w:t>
      </w:r>
    </w:p>
    <w:p w14:paraId="36983939" w14:textId="77777777" w:rsidR="007B4976" w:rsidRDefault="007B4976" w:rsidP="002D083B">
      <w:pPr>
        <w:pStyle w:val="FootnoteText"/>
        <w:rPr>
          <w:lang w:val="en-US"/>
        </w:rPr>
      </w:pPr>
    </w:p>
  </w:footnote>
  <w:footnote w:id="15">
    <w:p w14:paraId="0DAD0FA4" w14:textId="0950D7E9" w:rsidR="007B4976" w:rsidRPr="00A55991" w:rsidRDefault="007B4976" w:rsidP="00104C23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 </w:t>
      </w:r>
      <w:hyperlink r:id="rId12" w:history="1">
        <w:r w:rsidRPr="002C46DB">
          <w:rPr>
            <w:rStyle w:val="Hyperlink"/>
          </w:rPr>
          <w:t>https://publications.jrc.ec.europa.eu/repository/handle/JRC104224</w:t>
        </w:r>
      </w:hyperlink>
      <w:r>
        <w:rPr>
          <w:lang w:val="bg-BG"/>
        </w:rPr>
        <w:t xml:space="preserve"> </w:t>
      </w:r>
    </w:p>
  </w:footnote>
  <w:footnote w:id="16">
    <w:p w14:paraId="433DB110" w14:textId="77777777" w:rsidR="007B4976" w:rsidRPr="005401C6" w:rsidRDefault="007B4976" w:rsidP="00104C2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30B74">
        <w:rPr>
          <w:i/>
        </w:rPr>
        <w:t>Ibidem</w:t>
      </w:r>
      <w:r>
        <w:t>.</w:t>
      </w:r>
    </w:p>
  </w:footnote>
  <w:footnote w:id="17">
    <w:p w14:paraId="712B1F7B" w14:textId="5A8AD4A1" w:rsidR="007B4976" w:rsidRPr="00FE0BD6" w:rsidRDefault="007B4976" w:rsidP="006742EF">
      <w:pPr>
        <w:pStyle w:val="FootnoteText"/>
        <w:rPr>
          <w:lang w:val="bg-BG"/>
        </w:rPr>
      </w:pPr>
      <w:r>
        <w:rPr>
          <w:rStyle w:val="FootnoteReference"/>
        </w:rPr>
        <w:footnoteRef/>
      </w:r>
      <w:r>
        <w:t xml:space="preserve">Есетра 2020. Програма за защита и рехабилитация на дунавските есетри. </w:t>
      </w:r>
      <w:hyperlink r:id="rId13" w:history="1">
        <w:r w:rsidRPr="009F457F">
          <w:rPr>
            <w:rStyle w:val="Hyperlink"/>
          </w:rPr>
          <w:t>https://www.icpdr.org/main/sites/default/files/nodes/documents/sturgeon2020-final.pdf</w:t>
        </w:r>
      </w:hyperlink>
      <w:r>
        <w:rPr>
          <w:lang w:val="bg-BG"/>
        </w:rPr>
        <w:t xml:space="preserve"> </w:t>
      </w:r>
    </w:p>
  </w:footnote>
  <w:footnote w:id="18">
    <w:p w14:paraId="1E639783" w14:textId="77777777" w:rsidR="007B4976" w:rsidRPr="002A47A5" w:rsidRDefault="007B4976" w:rsidP="006742EF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2A47A5">
        <w:rPr>
          <w:lang w:val="fr-BE"/>
        </w:rPr>
        <w:t xml:space="preserve"> </w:t>
      </w:r>
      <w:hyperlink r:id="rId14" w:history="1">
        <w:r w:rsidRPr="002A47A5">
          <w:rPr>
            <w:rStyle w:val="Hyperlink"/>
            <w:lang w:val="fr-BE"/>
          </w:rPr>
          <w:t>MPN.pdf (unep.org)</w:t>
        </w:r>
      </w:hyperlink>
    </w:p>
  </w:footnote>
  <w:footnote w:id="19">
    <w:p w14:paraId="6DB850BB" w14:textId="77777777" w:rsidR="007B4976" w:rsidRPr="002A47A5" w:rsidRDefault="007B4976" w:rsidP="006742EF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2A47A5">
        <w:rPr>
          <w:lang w:val="fr-BE"/>
        </w:rPr>
        <w:t xml:space="preserve"> </w:t>
      </w:r>
      <w:hyperlink r:id="rId15" w:history="1">
        <w:r w:rsidRPr="002A47A5">
          <w:rPr>
            <w:rStyle w:val="Hyperlink"/>
            <w:lang w:val="fr-BE"/>
          </w:rPr>
          <w:t>EUR-Lex - 52020DC0380 - EN - EUR-Lex (europa.eu)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00A36"/>
    <w:multiLevelType w:val="hybridMultilevel"/>
    <w:tmpl w:val="E27AF6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63ED4"/>
    <w:multiLevelType w:val="hybridMultilevel"/>
    <w:tmpl w:val="143EFA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5384A"/>
    <w:multiLevelType w:val="multilevel"/>
    <w:tmpl w:val="B982330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49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62D6C8C"/>
    <w:multiLevelType w:val="hybridMultilevel"/>
    <w:tmpl w:val="9D0E9F84"/>
    <w:lvl w:ilvl="0" w:tplc="329C03BC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B4057E"/>
    <w:multiLevelType w:val="hybridMultilevel"/>
    <w:tmpl w:val="D5605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B0A1E"/>
    <w:multiLevelType w:val="hybridMultilevel"/>
    <w:tmpl w:val="825C7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D243D"/>
    <w:multiLevelType w:val="hybridMultilevel"/>
    <w:tmpl w:val="14C8B2D0"/>
    <w:lvl w:ilvl="0" w:tplc="BB5A08D4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44F04"/>
    <w:multiLevelType w:val="hybridMultilevel"/>
    <w:tmpl w:val="0EC62C52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E5745A"/>
    <w:multiLevelType w:val="multilevel"/>
    <w:tmpl w:val="B982330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49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3A4615"/>
    <w:multiLevelType w:val="multilevel"/>
    <w:tmpl w:val="B982330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49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A6639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C5154F4"/>
    <w:multiLevelType w:val="hybridMultilevel"/>
    <w:tmpl w:val="A118A8E6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A86E3C"/>
    <w:multiLevelType w:val="hybridMultilevel"/>
    <w:tmpl w:val="65B898CC"/>
    <w:lvl w:ilvl="0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1C5324"/>
    <w:multiLevelType w:val="hybridMultilevel"/>
    <w:tmpl w:val="CC30F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C71DF"/>
    <w:multiLevelType w:val="hybridMultilevel"/>
    <w:tmpl w:val="7FAA08CC"/>
    <w:lvl w:ilvl="0" w:tplc="9B28DDF4">
      <w:numFmt w:val="bullet"/>
      <w:lvlText w:val="•"/>
      <w:lvlJc w:val="left"/>
      <w:pPr>
        <w:ind w:left="1080" w:hanging="720"/>
      </w:pPr>
      <w:rPr>
        <w:rFonts w:ascii="Trebuchet MS" w:eastAsiaTheme="minorHAnsi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2F2538"/>
    <w:multiLevelType w:val="hybridMultilevel"/>
    <w:tmpl w:val="0D2CC920"/>
    <w:lvl w:ilvl="0" w:tplc="BB5A08D4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19018C"/>
    <w:multiLevelType w:val="hybridMultilevel"/>
    <w:tmpl w:val="FCF4DAF4"/>
    <w:lvl w:ilvl="0" w:tplc="5810ED1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21383"/>
    <w:multiLevelType w:val="multilevel"/>
    <w:tmpl w:val="ECBC730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199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ECB3B47"/>
    <w:multiLevelType w:val="hybridMultilevel"/>
    <w:tmpl w:val="8174D6AA"/>
    <w:lvl w:ilvl="0" w:tplc="329C03BC">
      <w:start w:val="2"/>
      <w:numFmt w:val="bullet"/>
      <w:lvlText w:val="-"/>
      <w:lvlJc w:val="left"/>
      <w:pPr>
        <w:ind w:left="1004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22B249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3345CAD"/>
    <w:multiLevelType w:val="multilevel"/>
    <w:tmpl w:val="ECBC730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199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3445A59"/>
    <w:multiLevelType w:val="hybridMultilevel"/>
    <w:tmpl w:val="874A9EA2"/>
    <w:lvl w:ilvl="0" w:tplc="BB5A08D4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8A659B"/>
    <w:multiLevelType w:val="hybridMultilevel"/>
    <w:tmpl w:val="5E7C2010"/>
    <w:lvl w:ilvl="0" w:tplc="BB5A08D4">
      <w:numFmt w:val="bullet"/>
      <w:lvlText w:val="-"/>
      <w:lvlJc w:val="left"/>
      <w:pPr>
        <w:ind w:left="1080" w:hanging="720"/>
      </w:pPr>
      <w:rPr>
        <w:rFonts w:ascii="Trebuchet MS" w:eastAsia="Times New Roman" w:hAnsi="Trebuchet MS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52A3A"/>
    <w:multiLevelType w:val="hybridMultilevel"/>
    <w:tmpl w:val="3D22B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B4460"/>
    <w:multiLevelType w:val="hybridMultilevel"/>
    <w:tmpl w:val="CA360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B91B3C"/>
    <w:multiLevelType w:val="multilevel"/>
    <w:tmpl w:val="E1DE812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3618" w:hanging="648"/>
      </w:pPr>
      <w:rPr>
        <w:b w:val="0"/>
        <w:bCs w:val="0"/>
        <w:i/>
        <w:iCs/>
        <w:sz w:val="20"/>
        <w:szCs w:val="1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6F13681"/>
    <w:multiLevelType w:val="hybridMultilevel"/>
    <w:tmpl w:val="B4747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1324DD"/>
    <w:multiLevelType w:val="hybridMultilevel"/>
    <w:tmpl w:val="F2B6AF88"/>
    <w:lvl w:ilvl="0" w:tplc="5810ED1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422EA"/>
    <w:multiLevelType w:val="hybridMultilevel"/>
    <w:tmpl w:val="5A5CEF40"/>
    <w:lvl w:ilvl="0" w:tplc="5810ED1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76786"/>
    <w:multiLevelType w:val="multilevel"/>
    <w:tmpl w:val="E1DE812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3618" w:hanging="648"/>
      </w:pPr>
      <w:rPr>
        <w:b w:val="0"/>
        <w:bCs w:val="0"/>
        <w:i/>
        <w:iCs/>
        <w:sz w:val="20"/>
        <w:szCs w:val="1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28628B"/>
    <w:multiLevelType w:val="multilevel"/>
    <w:tmpl w:val="B982330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49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b w:val="0"/>
        <w:bCs w:val="0"/>
        <w:i/>
        <w:iCs/>
        <w:sz w:val="22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F323E8"/>
    <w:multiLevelType w:val="hybridMultilevel"/>
    <w:tmpl w:val="53425A34"/>
    <w:lvl w:ilvl="0" w:tplc="BB5A08D4">
      <w:numFmt w:val="bullet"/>
      <w:lvlText w:val="-"/>
      <w:lvlJc w:val="left"/>
      <w:pPr>
        <w:ind w:left="1080" w:hanging="720"/>
      </w:pPr>
      <w:rPr>
        <w:rFonts w:ascii="Trebuchet MS" w:eastAsia="Times New Roman" w:hAnsi="Trebuchet M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E1533"/>
    <w:multiLevelType w:val="hybridMultilevel"/>
    <w:tmpl w:val="ED602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7174BC"/>
    <w:multiLevelType w:val="hybridMultilevel"/>
    <w:tmpl w:val="4AA64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D85FAD"/>
    <w:multiLevelType w:val="hybridMultilevel"/>
    <w:tmpl w:val="8528D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A5608"/>
    <w:multiLevelType w:val="hybridMultilevel"/>
    <w:tmpl w:val="0ADE60BE"/>
    <w:lvl w:ilvl="0" w:tplc="2E4ECDA8">
      <w:numFmt w:val="bullet"/>
      <w:lvlText w:val="-"/>
      <w:lvlJc w:val="left"/>
      <w:pPr>
        <w:ind w:left="1080" w:hanging="360"/>
      </w:pPr>
      <w:rPr>
        <w:rFonts w:ascii="Trebuchet MS" w:eastAsiaTheme="minorHAnsi" w:hAnsi="Trebuchet MS" w:cstheme="minorBidi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6B9620E"/>
    <w:multiLevelType w:val="multilevel"/>
    <w:tmpl w:val="E1DE8128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1692" w:hanging="432"/>
      </w:pPr>
      <w:rPr>
        <w:i w:val="0"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134" w:hanging="504"/>
      </w:pPr>
    </w:lvl>
    <w:lvl w:ilvl="3">
      <w:start w:val="1"/>
      <w:numFmt w:val="decimal"/>
      <w:lvlText w:val="%1.%2.%3.%4."/>
      <w:lvlJc w:val="left"/>
      <w:pPr>
        <w:ind w:left="3618" w:hanging="648"/>
      </w:pPr>
      <w:rPr>
        <w:b w:val="0"/>
        <w:bCs w:val="0"/>
        <w:i/>
        <w:iCs/>
        <w:sz w:val="20"/>
        <w:szCs w:val="1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7BB08E1"/>
    <w:multiLevelType w:val="hybridMultilevel"/>
    <w:tmpl w:val="69F8B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42762"/>
    <w:multiLevelType w:val="hybridMultilevel"/>
    <w:tmpl w:val="48A442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9B5437"/>
    <w:multiLevelType w:val="hybridMultilevel"/>
    <w:tmpl w:val="F07AF8BC"/>
    <w:lvl w:ilvl="0" w:tplc="7BAE5700">
      <w:start w:val="2021"/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D91002"/>
    <w:multiLevelType w:val="hybridMultilevel"/>
    <w:tmpl w:val="A40AA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6"/>
  </w:num>
  <w:num w:numId="4">
    <w:abstractNumId w:val="35"/>
  </w:num>
  <w:num w:numId="5">
    <w:abstractNumId w:val="39"/>
  </w:num>
  <w:num w:numId="6">
    <w:abstractNumId w:val="4"/>
  </w:num>
  <w:num w:numId="7">
    <w:abstractNumId w:val="24"/>
  </w:num>
  <w:num w:numId="8">
    <w:abstractNumId w:val="23"/>
  </w:num>
  <w:num w:numId="9">
    <w:abstractNumId w:val="37"/>
  </w:num>
  <w:num w:numId="10">
    <w:abstractNumId w:val="38"/>
  </w:num>
  <w:num w:numId="11">
    <w:abstractNumId w:val="1"/>
  </w:num>
  <w:num w:numId="12">
    <w:abstractNumId w:val="7"/>
  </w:num>
  <w:num w:numId="13">
    <w:abstractNumId w:val="12"/>
  </w:num>
  <w:num w:numId="14">
    <w:abstractNumId w:val="11"/>
  </w:num>
  <w:num w:numId="15">
    <w:abstractNumId w:val="33"/>
  </w:num>
  <w:num w:numId="16">
    <w:abstractNumId w:val="40"/>
  </w:num>
  <w:num w:numId="17">
    <w:abstractNumId w:val="27"/>
  </w:num>
  <w:num w:numId="18">
    <w:abstractNumId w:val="16"/>
  </w:num>
  <w:num w:numId="19">
    <w:abstractNumId w:val="15"/>
  </w:num>
  <w:num w:numId="20">
    <w:abstractNumId w:val="10"/>
  </w:num>
  <w:num w:numId="21">
    <w:abstractNumId w:val="6"/>
  </w:num>
  <w:num w:numId="22">
    <w:abstractNumId w:val="0"/>
  </w:num>
  <w:num w:numId="23">
    <w:abstractNumId w:val="34"/>
  </w:num>
  <w:num w:numId="24">
    <w:abstractNumId w:val="5"/>
  </w:num>
  <w:num w:numId="25">
    <w:abstractNumId w:val="28"/>
  </w:num>
  <w:num w:numId="26">
    <w:abstractNumId w:val="36"/>
  </w:num>
  <w:num w:numId="27">
    <w:abstractNumId w:val="19"/>
  </w:num>
  <w:num w:numId="28">
    <w:abstractNumId w:val="29"/>
  </w:num>
  <w:num w:numId="29">
    <w:abstractNumId w:val="25"/>
  </w:num>
  <w:num w:numId="30">
    <w:abstractNumId w:val="21"/>
  </w:num>
  <w:num w:numId="31">
    <w:abstractNumId w:val="17"/>
  </w:num>
  <w:num w:numId="32">
    <w:abstractNumId w:val="20"/>
  </w:num>
  <w:num w:numId="33">
    <w:abstractNumId w:val="31"/>
  </w:num>
  <w:num w:numId="34">
    <w:abstractNumId w:val="22"/>
  </w:num>
  <w:num w:numId="35">
    <w:abstractNumId w:val="18"/>
  </w:num>
  <w:num w:numId="36">
    <w:abstractNumId w:val="30"/>
  </w:num>
  <w:num w:numId="37">
    <w:abstractNumId w:val="2"/>
  </w:num>
  <w:num w:numId="38">
    <w:abstractNumId w:val="8"/>
  </w:num>
  <w:num w:numId="39">
    <w:abstractNumId w:val="3"/>
  </w:num>
  <w:num w:numId="40">
    <w:abstractNumId w:val="32"/>
  </w:num>
  <w:num w:numId="41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W_DocType" w:val="Normal"/>
    <w:docVar w:name="LW_DocType" w:val="NORMAL"/>
  </w:docVars>
  <w:rsids>
    <w:rsidRoot w:val="00E27943"/>
    <w:rsid w:val="00006B0A"/>
    <w:rsid w:val="0001149A"/>
    <w:rsid w:val="000209F5"/>
    <w:rsid w:val="00021666"/>
    <w:rsid w:val="00021944"/>
    <w:rsid w:val="00025BD3"/>
    <w:rsid w:val="000326BD"/>
    <w:rsid w:val="0004565D"/>
    <w:rsid w:val="00047562"/>
    <w:rsid w:val="00057487"/>
    <w:rsid w:val="00066880"/>
    <w:rsid w:val="00070267"/>
    <w:rsid w:val="00072E1C"/>
    <w:rsid w:val="000814D0"/>
    <w:rsid w:val="0008238F"/>
    <w:rsid w:val="00085280"/>
    <w:rsid w:val="00097742"/>
    <w:rsid w:val="000A3242"/>
    <w:rsid w:val="000B2DBF"/>
    <w:rsid w:val="000B4659"/>
    <w:rsid w:val="000C52A6"/>
    <w:rsid w:val="000D2240"/>
    <w:rsid w:val="000D4357"/>
    <w:rsid w:val="000D450D"/>
    <w:rsid w:val="000D56B4"/>
    <w:rsid w:val="000E1CC4"/>
    <w:rsid w:val="000E3DFE"/>
    <w:rsid w:val="000E5437"/>
    <w:rsid w:val="000F238E"/>
    <w:rsid w:val="000F7062"/>
    <w:rsid w:val="00104C23"/>
    <w:rsid w:val="00106326"/>
    <w:rsid w:val="00115A24"/>
    <w:rsid w:val="001169B1"/>
    <w:rsid w:val="00121DB0"/>
    <w:rsid w:val="001252B2"/>
    <w:rsid w:val="001265BE"/>
    <w:rsid w:val="001278FA"/>
    <w:rsid w:val="00136B22"/>
    <w:rsid w:val="001455DF"/>
    <w:rsid w:val="00147B28"/>
    <w:rsid w:val="001507B4"/>
    <w:rsid w:val="001555CA"/>
    <w:rsid w:val="00157F11"/>
    <w:rsid w:val="00170AF4"/>
    <w:rsid w:val="00183667"/>
    <w:rsid w:val="00190BE8"/>
    <w:rsid w:val="001A07EC"/>
    <w:rsid w:val="001A2A2D"/>
    <w:rsid w:val="001B2E83"/>
    <w:rsid w:val="001B3DAC"/>
    <w:rsid w:val="001C0FF6"/>
    <w:rsid w:val="001D3361"/>
    <w:rsid w:val="001D7369"/>
    <w:rsid w:val="001D7E95"/>
    <w:rsid w:val="001E07FF"/>
    <w:rsid w:val="001E34A6"/>
    <w:rsid w:val="001E3938"/>
    <w:rsid w:val="001F3B50"/>
    <w:rsid w:val="001F4DED"/>
    <w:rsid w:val="0020451C"/>
    <w:rsid w:val="00210AA4"/>
    <w:rsid w:val="00212D76"/>
    <w:rsid w:val="0021421A"/>
    <w:rsid w:val="00217BB3"/>
    <w:rsid w:val="00232207"/>
    <w:rsid w:val="00235ED0"/>
    <w:rsid w:val="0023751A"/>
    <w:rsid w:val="00237B81"/>
    <w:rsid w:val="002430C9"/>
    <w:rsid w:val="00244B37"/>
    <w:rsid w:val="00255471"/>
    <w:rsid w:val="002557CD"/>
    <w:rsid w:val="00256E9C"/>
    <w:rsid w:val="00265EF7"/>
    <w:rsid w:val="00266CA3"/>
    <w:rsid w:val="00274AEC"/>
    <w:rsid w:val="0027787F"/>
    <w:rsid w:val="0028170E"/>
    <w:rsid w:val="00296C23"/>
    <w:rsid w:val="002A47A5"/>
    <w:rsid w:val="002A4DBA"/>
    <w:rsid w:val="002B4662"/>
    <w:rsid w:val="002C60AE"/>
    <w:rsid w:val="002D083B"/>
    <w:rsid w:val="002D0E3E"/>
    <w:rsid w:val="002D2ED2"/>
    <w:rsid w:val="002D5F38"/>
    <w:rsid w:val="002D69E3"/>
    <w:rsid w:val="002E2690"/>
    <w:rsid w:val="002E61BB"/>
    <w:rsid w:val="002F6D93"/>
    <w:rsid w:val="00302457"/>
    <w:rsid w:val="00307CEC"/>
    <w:rsid w:val="003109F3"/>
    <w:rsid w:val="0031372A"/>
    <w:rsid w:val="00316BA4"/>
    <w:rsid w:val="00333B5F"/>
    <w:rsid w:val="003341E4"/>
    <w:rsid w:val="00334778"/>
    <w:rsid w:val="003522FC"/>
    <w:rsid w:val="00357F86"/>
    <w:rsid w:val="0036083C"/>
    <w:rsid w:val="00376C5A"/>
    <w:rsid w:val="00382C35"/>
    <w:rsid w:val="00386E8C"/>
    <w:rsid w:val="00387AF8"/>
    <w:rsid w:val="00392735"/>
    <w:rsid w:val="003967D7"/>
    <w:rsid w:val="003A74CE"/>
    <w:rsid w:val="003B23CB"/>
    <w:rsid w:val="003D3E3A"/>
    <w:rsid w:val="003E0B9D"/>
    <w:rsid w:val="003E64E5"/>
    <w:rsid w:val="003E6664"/>
    <w:rsid w:val="003E764F"/>
    <w:rsid w:val="003F3EAA"/>
    <w:rsid w:val="00407F8B"/>
    <w:rsid w:val="004104DC"/>
    <w:rsid w:val="00411004"/>
    <w:rsid w:val="00423D22"/>
    <w:rsid w:val="00426931"/>
    <w:rsid w:val="00426F14"/>
    <w:rsid w:val="00427E68"/>
    <w:rsid w:val="004358FD"/>
    <w:rsid w:val="00440EC3"/>
    <w:rsid w:val="0044218F"/>
    <w:rsid w:val="004427B0"/>
    <w:rsid w:val="00442A62"/>
    <w:rsid w:val="00443106"/>
    <w:rsid w:val="004436C2"/>
    <w:rsid w:val="004710DD"/>
    <w:rsid w:val="004756C9"/>
    <w:rsid w:val="004908A6"/>
    <w:rsid w:val="00491E66"/>
    <w:rsid w:val="004957E9"/>
    <w:rsid w:val="0049795C"/>
    <w:rsid w:val="004B2D7C"/>
    <w:rsid w:val="004C0E53"/>
    <w:rsid w:val="004D1D22"/>
    <w:rsid w:val="004D3963"/>
    <w:rsid w:val="004D7AF8"/>
    <w:rsid w:val="004F1398"/>
    <w:rsid w:val="004F7032"/>
    <w:rsid w:val="005029C4"/>
    <w:rsid w:val="00512810"/>
    <w:rsid w:val="0051595E"/>
    <w:rsid w:val="00515D26"/>
    <w:rsid w:val="00521076"/>
    <w:rsid w:val="00522880"/>
    <w:rsid w:val="0052425C"/>
    <w:rsid w:val="00536C0A"/>
    <w:rsid w:val="005370EA"/>
    <w:rsid w:val="00541B46"/>
    <w:rsid w:val="0054414C"/>
    <w:rsid w:val="00544A77"/>
    <w:rsid w:val="00545C26"/>
    <w:rsid w:val="005640F1"/>
    <w:rsid w:val="00574AF9"/>
    <w:rsid w:val="00580975"/>
    <w:rsid w:val="00580AA3"/>
    <w:rsid w:val="00593185"/>
    <w:rsid w:val="0059793E"/>
    <w:rsid w:val="005A081D"/>
    <w:rsid w:val="005A77EF"/>
    <w:rsid w:val="005B3123"/>
    <w:rsid w:val="005B39B5"/>
    <w:rsid w:val="005B46EB"/>
    <w:rsid w:val="005C1B69"/>
    <w:rsid w:val="005D0F76"/>
    <w:rsid w:val="005D1A89"/>
    <w:rsid w:val="005D2BCA"/>
    <w:rsid w:val="005D5055"/>
    <w:rsid w:val="005D5794"/>
    <w:rsid w:val="005E037D"/>
    <w:rsid w:val="005E2736"/>
    <w:rsid w:val="005E3F8F"/>
    <w:rsid w:val="005E7A56"/>
    <w:rsid w:val="005F00BC"/>
    <w:rsid w:val="005F3086"/>
    <w:rsid w:val="00606159"/>
    <w:rsid w:val="006243EA"/>
    <w:rsid w:val="00626D39"/>
    <w:rsid w:val="00627C5A"/>
    <w:rsid w:val="00630EF8"/>
    <w:rsid w:val="00636120"/>
    <w:rsid w:val="00637127"/>
    <w:rsid w:val="00640E95"/>
    <w:rsid w:val="00645B33"/>
    <w:rsid w:val="00646FC7"/>
    <w:rsid w:val="006507FB"/>
    <w:rsid w:val="00651BC6"/>
    <w:rsid w:val="00651E37"/>
    <w:rsid w:val="00652CD9"/>
    <w:rsid w:val="0065427B"/>
    <w:rsid w:val="00660C6D"/>
    <w:rsid w:val="0066104F"/>
    <w:rsid w:val="006742EF"/>
    <w:rsid w:val="006754B4"/>
    <w:rsid w:val="00676A3C"/>
    <w:rsid w:val="00680AEB"/>
    <w:rsid w:val="00681320"/>
    <w:rsid w:val="00681FE1"/>
    <w:rsid w:val="006841B7"/>
    <w:rsid w:val="00685EDF"/>
    <w:rsid w:val="006866E2"/>
    <w:rsid w:val="00692505"/>
    <w:rsid w:val="00694E45"/>
    <w:rsid w:val="006962EB"/>
    <w:rsid w:val="006B07B4"/>
    <w:rsid w:val="006B32E0"/>
    <w:rsid w:val="006B33BE"/>
    <w:rsid w:val="006C4864"/>
    <w:rsid w:val="006C660A"/>
    <w:rsid w:val="006D3082"/>
    <w:rsid w:val="00700EC3"/>
    <w:rsid w:val="00703AF6"/>
    <w:rsid w:val="00704C8A"/>
    <w:rsid w:val="0070618A"/>
    <w:rsid w:val="00713D65"/>
    <w:rsid w:val="00716963"/>
    <w:rsid w:val="007244BA"/>
    <w:rsid w:val="00730B74"/>
    <w:rsid w:val="00737667"/>
    <w:rsid w:val="00751501"/>
    <w:rsid w:val="00756020"/>
    <w:rsid w:val="007617D9"/>
    <w:rsid w:val="007625BD"/>
    <w:rsid w:val="00762863"/>
    <w:rsid w:val="00765489"/>
    <w:rsid w:val="0077192F"/>
    <w:rsid w:val="0077234F"/>
    <w:rsid w:val="0077570B"/>
    <w:rsid w:val="007802A4"/>
    <w:rsid w:val="00780710"/>
    <w:rsid w:val="007828BD"/>
    <w:rsid w:val="007B4976"/>
    <w:rsid w:val="007C1161"/>
    <w:rsid w:val="007C2EB4"/>
    <w:rsid w:val="007C3F7F"/>
    <w:rsid w:val="007C448E"/>
    <w:rsid w:val="007C64D4"/>
    <w:rsid w:val="007D4425"/>
    <w:rsid w:val="007E1238"/>
    <w:rsid w:val="007E518D"/>
    <w:rsid w:val="007E581E"/>
    <w:rsid w:val="0080567E"/>
    <w:rsid w:val="00805868"/>
    <w:rsid w:val="00811E0C"/>
    <w:rsid w:val="00817390"/>
    <w:rsid w:val="00821CC6"/>
    <w:rsid w:val="0082788F"/>
    <w:rsid w:val="00850830"/>
    <w:rsid w:val="00850C6C"/>
    <w:rsid w:val="00852587"/>
    <w:rsid w:val="008526F6"/>
    <w:rsid w:val="00861AC0"/>
    <w:rsid w:val="00875CCB"/>
    <w:rsid w:val="008801A5"/>
    <w:rsid w:val="00881029"/>
    <w:rsid w:val="00882670"/>
    <w:rsid w:val="00885A69"/>
    <w:rsid w:val="008A3888"/>
    <w:rsid w:val="008A64F3"/>
    <w:rsid w:val="008B5075"/>
    <w:rsid w:val="008B5519"/>
    <w:rsid w:val="008B72E4"/>
    <w:rsid w:val="008C6273"/>
    <w:rsid w:val="008C6CE6"/>
    <w:rsid w:val="008D018C"/>
    <w:rsid w:val="008D1F50"/>
    <w:rsid w:val="008D5EF5"/>
    <w:rsid w:val="008D7A99"/>
    <w:rsid w:val="008F7EBA"/>
    <w:rsid w:val="009030F7"/>
    <w:rsid w:val="00905A5C"/>
    <w:rsid w:val="009163FF"/>
    <w:rsid w:val="00920E0A"/>
    <w:rsid w:val="00921C12"/>
    <w:rsid w:val="00944DF2"/>
    <w:rsid w:val="00955599"/>
    <w:rsid w:val="00956E9E"/>
    <w:rsid w:val="00973697"/>
    <w:rsid w:val="00975617"/>
    <w:rsid w:val="009765AA"/>
    <w:rsid w:val="00980620"/>
    <w:rsid w:val="00980A11"/>
    <w:rsid w:val="00992D10"/>
    <w:rsid w:val="0099716C"/>
    <w:rsid w:val="009A1F91"/>
    <w:rsid w:val="009B5AA4"/>
    <w:rsid w:val="009B7564"/>
    <w:rsid w:val="009C7C8A"/>
    <w:rsid w:val="009D366B"/>
    <w:rsid w:val="009D3747"/>
    <w:rsid w:val="009E3067"/>
    <w:rsid w:val="009F6887"/>
    <w:rsid w:val="009F7D69"/>
    <w:rsid w:val="00A018AE"/>
    <w:rsid w:val="00A045A5"/>
    <w:rsid w:val="00A076F0"/>
    <w:rsid w:val="00A1294F"/>
    <w:rsid w:val="00A15AD5"/>
    <w:rsid w:val="00A351CE"/>
    <w:rsid w:val="00A36FF2"/>
    <w:rsid w:val="00A4012B"/>
    <w:rsid w:val="00A41DE0"/>
    <w:rsid w:val="00A4262D"/>
    <w:rsid w:val="00A454EB"/>
    <w:rsid w:val="00A46418"/>
    <w:rsid w:val="00A51C82"/>
    <w:rsid w:val="00A52501"/>
    <w:rsid w:val="00A55991"/>
    <w:rsid w:val="00A5729D"/>
    <w:rsid w:val="00A66D81"/>
    <w:rsid w:val="00A779B6"/>
    <w:rsid w:val="00A841FA"/>
    <w:rsid w:val="00A85A1F"/>
    <w:rsid w:val="00A87D09"/>
    <w:rsid w:val="00A92883"/>
    <w:rsid w:val="00A97824"/>
    <w:rsid w:val="00AA0EB6"/>
    <w:rsid w:val="00AA1D5B"/>
    <w:rsid w:val="00AA2D8E"/>
    <w:rsid w:val="00AA5324"/>
    <w:rsid w:val="00AA6F61"/>
    <w:rsid w:val="00AA7C97"/>
    <w:rsid w:val="00AB12A1"/>
    <w:rsid w:val="00AB1326"/>
    <w:rsid w:val="00AB1DB7"/>
    <w:rsid w:val="00AC11EB"/>
    <w:rsid w:val="00AC6747"/>
    <w:rsid w:val="00AC6827"/>
    <w:rsid w:val="00AD5A68"/>
    <w:rsid w:val="00AD62CE"/>
    <w:rsid w:val="00AD6F7F"/>
    <w:rsid w:val="00AE7227"/>
    <w:rsid w:val="00B0145D"/>
    <w:rsid w:val="00B02BE2"/>
    <w:rsid w:val="00B06F93"/>
    <w:rsid w:val="00B11772"/>
    <w:rsid w:val="00B23507"/>
    <w:rsid w:val="00B2436D"/>
    <w:rsid w:val="00B24C7B"/>
    <w:rsid w:val="00B25049"/>
    <w:rsid w:val="00B26C7A"/>
    <w:rsid w:val="00B27044"/>
    <w:rsid w:val="00B3471A"/>
    <w:rsid w:val="00B3660B"/>
    <w:rsid w:val="00B42991"/>
    <w:rsid w:val="00B4315B"/>
    <w:rsid w:val="00B450BC"/>
    <w:rsid w:val="00B542F5"/>
    <w:rsid w:val="00B565E9"/>
    <w:rsid w:val="00B57A60"/>
    <w:rsid w:val="00B60478"/>
    <w:rsid w:val="00B616D2"/>
    <w:rsid w:val="00B640C8"/>
    <w:rsid w:val="00B76188"/>
    <w:rsid w:val="00B80588"/>
    <w:rsid w:val="00B82B52"/>
    <w:rsid w:val="00B85A51"/>
    <w:rsid w:val="00B87979"/>
    <w:rsid w:val="00B87F72"/>
    <w:rsid w:val="00B97D60"/>
    <w:rsid w:val="00BA71D9"/>
    <w:rsid w:val="00BB26EC"/>
    <w:rsid w:val="00BC22C9"/>
    <w:rsid w:val="00BD15F2"/>
    <w:rsid w:val="00BD50F4"/>
    <w:rsid w:val="00BE2C81"/>
    <w:rsid w:val="00BE70CC"/>
    <w:rsid w:val="00BF7504"/>
    <w:rsid w:val="00C03878"/>
    <w:rsid w:val="00C0489C"/>
    <w:rsid w:val="00C053E0"/>
    <w:rsid w:val="00C14BA3"/>
    <w:rsid w:val="00C25D32"/>
    <w:rsid w:val="00C33895"/>
    <w:rsid w:val="00C36734"/>
    <w:rsid w:val="00C36E99"/>
    <w:rsid w:val="00C5357A"/>
    <w:rsid w:val="00C60565"/>
    <w:rsid w:val="00C62320"/>
    <w:rsid w:val="00C64BCF"/>
    <w:rsid w:val="00C7595C"/>
    <w:rsid w:val="00C938BC"/>
    <w:rsid w:val="00C93FD4"/>
    <w:rsid w:val="00CA4C45"/>
    <w:rsid w:val="00CB7D31"/>
    <w:rsid w:val="00CC0452"/>
    <w:rsid w:val="00CC0865"/>
    <w:rsid w:val="00CC0F6D"/>
    <w:rsid w:val="00CC14B0"/>
    <w:rsid w:val="00CC6A4A"/>
    <w:rsid w:val="00CC7236"/>
    <w:rsid w:val="00CE2A1C"/>
    <w:rsid w:val="00CE4C1E"/>
    <w:rsid w:val="00CE57EA"/>
    <w:rsid w:val="00CE64C4"/>
    <w:rsid w:val="00CF5456"/>
    <w:rsid w:val="00CF6AF6"/>
    <w:rsid w:val="00D01651"/>
    <w:rsid w:val="00D05428"/>
    <w:rsid w:val="00D05852"/>
    <w:rsid w:val="00D14F49"/>
    <w:rsid w:val="00D2133A"/>
    <w:rsid w:val="00D315B5"/>
    <w:rsid w:val="00D43293"/>
    <w:rsid w:val="00D43FA4"/>
    <w:rsid w:val="00D54553"/>
    <w:rsid w:val="00D6286E"/>
    <w:rsid w:val="00D63260"/>
    <w:rsid w:val="00D637D4"/>
    <w:rsid w:val="00D75D4F"/>
    <w:rsid w:val="00D75FCD"/>
    <w:rsid w:val="00D85698"/>
    <w:rsid w:val="00D85D63"/>
    <w:rsid w:val="00D86BB2"/>
    <w:rsid w:val="00D9303E"/>
    <w:rsid w:val="00D93FCB"/>
    <w:rsid w:val="00D94030"/>
    <w:rsid w:val="00DA5C00"/>
    <w:rsid w:val="00DC68D6"/>
    <w:rsid w:val="00DD150E"/>
    <w:rsid w:val="00DD1979"/>
    <w:rsid w:val="00DD41B5"/>
    <w:rsid w:val="00DE2A27"/>
    <w:rsid w:val="00DE5CC7"/>
    <w:rsid w:val="00DE751F"/>
    <w:rsid w:val="00E016AC"/>
    <w:rsid w:val="00E02D28"/>
    <w:rsid w:val="00E0463A"/>
    <w:rsid w:val="00E11C40"/>
    <w:rsid w:val="00E11FE0"/>
    <w:rsid w:val="00E173DB"/>
    <w:rsid w:val="00E20ECC"/>
    <w:rsid w:val="00E23CFA"/>
    <w:rsid w:val="00E241A7"/>
    <w:rsid w:val="00E25E31"/>
    <w:rsid w:val="00E27943"/>
    <w:rsid w:val="00E30192"/>
    <w:rsid w:val="00E31388"/>
    <w:rsid w:val="00E318B5"/>
    <w:rsid w:val="00E33AA1"/>
    <w:rsid w:val="00E353E8"/>
    <w:rsid w:val="00E44D27"/>
    <w:rsid w:val="00E51F33"/>
    <w:rsid w:val="00E52493"/>
    <w:rsid w:val="00E527B1"/>
    <w:rsid w:val="00E64B42"/>
    <w:rsid w:val="00E6633C"/>
    <w:rsid w:val="00E8222C"/>
    <w:rsid w:val="00E822EB"/>
    <w:rsid w:val="00E949CB"/>
    <w:rsid w:val="00E95247"/>
    <w:rsid w:val="00E97357"/>
    <w:rsid w:val="00E976CC"/>
    <w:rsid w:val="00EA2559"/>
    <w:rsid w:val="00EA3D5B"/>
    <w:rsid w:val="00EA44DA"/>
    <w:rsid w:val="00EA4FE4"/>
    <w:rsid w:val="00EC13EF"/>
    <w:rsid w:val="00ED5247"/>
    <w:rsid w:val="00EE33CD"/>
    <w:rsid w:val="00EE42D3"/>
    <w:rsid w:val="00EE4323"/>
    <w:rsid w:val="00EE6179"/>
    <w:rsid w:val="00EF6991"/>
    <w:rsid w:val="00F00005"/>
    <w:rsid w:val="00F20C21"/>
    <w:rsid w:val="00F227BB"/>
    <w:rsid w:val="00F310E2"/>
    <w:rsid w:val="00F3413A"/>
    <w:rsid w:val="00F42B10"/>
    <w:rsid w:val="00F53864"/>
    <w:rsid w:val="00F61EC7"/>
    <w:rsid w:val="00F63E89"/>
    <w:rsid w:val="00F67AB9"/>
    <w:rsid w:val="00F7633A"/>
    <w:rsid w:val="00F81100"/>
    <w:rsid w:val="00F97186"/>
    <w:rsid w:val="00FA6AF6"/>
    <w:rsid w:val="00FA7286"/>
    <w:rsid w:val="00FB03D3"/>
    <w:rsid w:val="00FB3747"/>
    <w:rsid w:val="00FB7F77"/>
    <w:rsid w:val="00FC0A5D"/>
    <w:rsid w:val="00FC288D"/>
    <w:rsid w:val="00FD07E1"/>
    <w:rsid w:val="00FD27D7"/>
    <w:rsid w:val="00FD69BB"/>
    <w:rsid w:val="00FE020F"/>
    <w:rsid w:val="00FE0BD6"/>
    <w:rsid w:val="00FF0D56"/>
    <w:rsid w:val="00FF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E5E54"/>
  <w15:docId w15:val="{634FD880-2EFB-4A3E-8099-1468B3D1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6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Pr>
      <w:lang w:val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Pr>
      <w:lang w:val="en-GB"/>
    </w:rPr>
  </w:style>
  <w:style w:type="paragraph" w:styleId="FootnoteText">
    <w:name w:val="footnote text"/>
    <w:aliases w:val="Schriftart: 9 pt,Schriftart: 10 pt,Schriftart: 8 pt,WB-Fußnotentext,FoodNote,ft,Footnote text,Footnote Text Char Char,Footnote Text Char1 Char Char,Footnote Text Char Char Char Char,fn,f,Char,Voetnoottekst Char,Footnote Text Char1,Fußnote"/>
    <w:basedOn w:val="Normal"/>
    <w:link w:val="FootnoteTextChar"/>
    <w:uiPriority w:val="99"/>
    <w:unhideWhenUsed/>
    <w:qFormat/>
    <w:pPr>
      <w:spacing w:line="240" w:lineRule="auto"/>
    </w:pPr>
    <w:rPr>
      <w:rFonts w:asciiTheme="minorHAnsi" w:hAnsiTheme="minorHAnsi"/>
      <w:sz w:val="20"/>
      <w:szCs w:val="20"/>
      <w:lang w:val="en-GB"/>
    </w:rPr>
  </w:style>
  <w:style w:type="character" w:customStyle="1" w:styleId="FootnoteTextChar">
    <w:name w:val="Footnote Text Char"/>
    <w:aliases w:val="Schriftart: 9 pt Char,Schriftart: 10 pt Char,Schriftart: 8 pt Char,WB-Fußnotentext Char,FoodNote Char,ft Char,Footnote text Char,Footnote Text Char Char Char,Footnote Text Char1 Char Char Char,Footnote Text Char Char Char Char Char"/>
    <w:basedOn w:val="DefaultParagraphFont"/>
    <w:link w:val="FootnoteText"/>
    <w:uiPriority w:val="99"/>
    <w:rPr>
      <w:sz w:val="20"/>
      <w:szCs w:val="20"/>
      <w:lang w:val="en-GB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Footnote refere"/>
    <w:basedOn w:val="DefaultParagraphFont"/>
    <w:link w:val="BVIfnrChar1Char"/>
    <w:uiPriority w:val="99"/>
    <w:unhideWhenUsed/>
    <w:qFormat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cs="Times New Roman"/>
      <w:lang w:val="en-GB"/>
    </w:rPr>
  </w:style>
  <w:style w:type="character" w:styleId="PageNumber">
    <w:name w:val="page number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/>
      <w:b/>
      <w:bCs/>
      <w:sz w:val="20"/>
      <w:szCs w:val="20"/>
    </w:rPr>
  </w:style>
  <w:style w:type="paragraph" w:styleId="ListParagraph">
    <w:name w:val="List Paragraph"/>
    <w:aliases w:val="ERP-List Paragraph,List Paragraph11,Bullet EY,List Paragraph1,Normal bullet 2,Forth level,Bullet 1,Table of contents numbered,A_wyliczenie,K-P_odwolanie,Akapit z listą5,maz_wyliczenie,opis dzialania,Akapit z listą BS,Outlines a.b.c.,3,bu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Theme="minorHAnsi" w:hAnsiTheme="minorHAnsi"/>
      <w:sz w:val="22"/>
      <w:lang w:val="en-GB"/>
    </w:rPr>
  </w:style>
  <w:style w:type="character" w:customStyle="1" w:styleId="ListParagraphChar">
    <w:name w:val="List Paragraph Char"/>
    <w:aliases w:val="ERP-List Paragraph Char,List Paragraph11 Char,Bullet EY Char,List Paragraph1 Char,Normal bullet 2 Char,Forth level Char,Bullet 1 Char,Table of contents numbered Char,A_wyliczenie Char,K-P_odwolanie Char,Akapit z listą5 Char,3 Char"/>
    <w:basedOn w:val="DefaultParagraphFont"/>
    <w:link w:val="ListParagraph"/>
    <w:uiPriority w:val="34"/>
    <w:qFormat/>
    <w:rPr>
      <w:lang w:val="en-GB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qFormat/>
    <w:pPr>
      <w:spacing w:after="160" w:line="240" w:lineRule="exact"/>
    </w:pPr>
    <w:rPr>
      <w:rFonts w:asciiTheme="minorHAnsi" w:hAnsiTheme="minorHAnsi"/>
      <w:sz w:val="22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765AA"/>
    <w:pPr>
      <w:tabs>
        <w:tab w:val="left" w:pos="480"/>
        <w:tab w:val="right" w:leader="dot" w:pos="9192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customStyle="1" w:styleId="TableGrid11">
    <w:name w:val="Table Grid11"/>
    <w:basedOn w:val="TableNormal"/>
    <w:next w:val="TableGrid"/>
    <w:uiPriority w:val="59"/>
    <w:rsid w:val="00266CA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2F6D9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sa=t&amp;rct=j&amp;q=&amp;esrc=s&amp;source=web&amp;cd=&amp;cad=rja&amp;uact=8&amp;ved=2ahUKEwjOjuqYtv3vAhVxw4sKHdEGBJQQFjAAegQIAxAD&amp;url=http%3A%2F%2Fwww.interreg-danube.eu%2Fuploads%2Fmedia%2Fapproved_project_output%2F0001%2F35%2F02caaafe3c1c1365f76574e754ddbdc4e1af4a7a.pdf&amp;usg=AOvVaw3_L0xzWB3g7PsertYqQJT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obg@mlpda.ro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terregrobg.eu/images/fisiere/Future%20programme/200618_Territorial%20analysis_updated.pdf" TargetMode="External"/><Relationship Id="rId13" Type="http://schemas.openxmlformats.org/officeDocument/2006/relationships/hyperlink" Target="https://www.icpdr.org/main/sites/default/files/nodes/documents/sturgeon2020-final.pdf" TargetMode="External"/><Relationship Id="rId3" Type="http://schemas.openxmlformats.org/officeDocument/2006/relationships/hyperlink" Target="http://statistici.insse.ro:8077/tempo-online/" TargetMode="External"/><Relationship Id="rId7" Type="http://schemas.openxmlformats.org/officeDocument/2006/relationships/hyperlink" Target="https://ec.europa.eu/regional_policy/sources/docgener/studies/pdf/obstacle_border/final_report.pdf" TargetMode="External"/><Relationship Id="rId12" Type="http://schemas.openxmlformats.org/officeDocument/2006/relationships/hyperlink" Target="https://publications.jrc.ec.europa.eu/repository/handle/JRC104224" TargetMode="External"/><Relationship Id="rId2" Type="http://schemas.openxmlformats.org/officeDocument/2006/relationships/hyperlink" Target="https://www.interregrobg.eu/images/fisiere/Future%20programme/CE%20Orientation%20Paper%20RO-BG.pdf" TargetMode="External"/><Relationship Id="rId1" Type="http://schemas.openxmlformats.org/officeDocument/2006/relationships/hyperlink" Target="https://ec.europa.eu/regional_policy/sources/docgener/work/rci2019_scorecards.pdf" TargetMode="External"/><Relationship Id="rId6" Type="http://schemas.openxmlformats.org/officeDocument/2006/relationships/hyperlink" Target="https://interregviarobg.eu/assets/2020/08/200618-territorial-analysis-updated.pdf" TargetMode="External"/><Relationship Id="rId11" Type="http://schemas.openxmlformats.org/officeDocument/2006/relationships/hyperlink" Target="https://cultureandtourism.danube-region.eu/priority-area-3/pa3-targets/" TargetMode="External"/><Relationship Id="rId5" Type="http://schemas.openxmlformats.org/officeDocument/2006/relationships/hyperlink" Target="https://ec.europa.eu/regional_policy/sources/docoffic/2014/boosting_growth/quantif_effect_borders_obstacles.pdf" TargetMode="External"/><Relationship Id="rId15" Type="http://schemas.openxmlformats.org/officeDocument/2006/relationships/hyperlink" Target="https://eur-lex.europa.eu/legal-content/EN/TXT/?qid=1590574123338&amp;uri=CELEX%3A52020DC0380" TargetMode="External"/><Relationship Id="rId10" Type="http://schemas.openxmlformats.org/officeDocument/2006/relationships/hyperlink" Target="https://www.google.com/url?sa=t&amp;rct=j&amp;q=&amp;esrc=s&amp;source=web&amp;cd=&amp;ved=2ahUKEwjj9_LZsKvtAhWy_CoKHX6nCFUQFjAAegQIAxAC&amp;url=http%3A%2F%2Fwww.interact-eu.net%2Fdownload%2Ffile%2Ffid%2F12797&amp;usg=AOvVaw3aSFCvC3P3XZxnvJq2ZU34" TargetMode="External"/><Relationship Id="rId4" Type="http://schemas.openxmlformats.org/officeDocument/2006/relationships/hyperlink" Target="https://www.nsi.bg/en/content/12907/%D0%BF%D1%83%D0%B1%D0%BB%D0%B8%D0%BA%D0%B0%25D" TargetMode="External"/><Relationship Id="rId9" Type="http://schemas.openxmlformats.org/officeDocument/2006/relationships/hyperlink" Target="http://www.spatial.mdrap.ro/files/Project%20results/Work%20Package%206/Brosura%20Proiect%20pilot%20transport.pdf" TargetMode="External"/><Relationship Id="rId14" Type="http://schemas.openxmlformats.org/officeDocument/2006/relationships/hyperlink" Target="https://wedocs.unep.org/xmlui/bitstream/handle/20.500.11822/34948/MP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1B53D-E8E4-49F4-BC13-CDDD71811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17029</Words>
  <Characters>113760</Characters>
  <Application>Microsoft Office Word</Application>
  <DocSecurity>4</DocSecurity>
  <Lines>2275</Lines>
  <Paragraphs>1046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Secretariat of European Council</Company>
  <LinksUpToDate>false</LinksUpToDate>
  <CharactersWithSpaces>129743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SHUKEROV Todor</dc:creator>
  <cp:keywords/>
  <dc:description/>
  <cp:lastModifiedBy>Tsvetomir Yankov Tsanev</cp:lastModifiedBy>
  <cp:revision>2</cp:revision>
  <cp:lastPrinted>2020-03-05T15:15:00Z</cp:lastPrinted>
  <dcterms:created xsi:type="dcterms:W3CDTF">2021-08-13T09:30:00Z</dcterms:created>
  <dcterms:modified xsi:type="dcterms:W3CDTF">2021-08-13T09:30:00Z</dcterms:modified>
</cp:coreProperties>
</file>